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D89" w:rsidRDefault="00A17D89" w:rsidP="00A17D89">
      <w:pPr>
        <w:pStyle w:val="Paragraphedeliste"/>
        <w:tabs>
          <w:tab w:val="left" w:pos="9214"/>
        </w:tabs>
        <w:spacing w:line="360" w:lineRule="auto"/>
        <w:ind w:left="0" w:right="288"/>
        <w:rPr>
          <w:rFonts w:ascii="Century Gothic" w:hAnsi="Century Gothic" w:cs="Times New Roman"/>
          <w:bCs/>
          <w:sz w:val="22"/>
          <w:szCs w:val="22"/>
        </w:rPr>
      </w:pPr>
      <w:r>
        <w:rPr>
          <w:rFonts w:ascii="Century Gothic" w:hAnsi="Century Gothic" w:cs="Times New Roman"/>
          <w:bCs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57F84426" wp14:editId="6A5B591E">
                <wp:simplePos x="0" y="0"/>
                <wp:positionH relativeFrom="column">
                  <wp:posOffset>852170</wp:posOffset>
                </wp:positionH>
                <wp:positionV relativeFrom="paragraph">
                  <wp:posOffset>100330</wp:posOffset>
                </wp:positionV>
                <wp:extent cx="4258310" cy="1438275"/>
                <wp:effectExtent l="0" t="0" r="8890" b="9525"/>
                <wp:wrapNone/>
                <wp:docPr id="9" name="Grou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258310" cy="1438275"/>
                          <a:chOff x="95250" y="-102315"/>
                          <a:chExt cx="4258309" cy="1571625"/>
                        </a:xfrm>
                      </wpg:grpSpPr>
                      <wps:wsp>
                        <wps:cNvPr id="10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95250" y="-102315"/>
                            <a:ext cx="4258309" cy="15716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17D89" w:rsidRPr="00250B64" w:rsidRDefault="00A17D89" w:rsidP="00A17D89">
                              <w:pPr>
                                <w:spacing w:after="0" w:line="240" w:lineRule="auto"/>
                                <w:jc w:val="center"/>
                                <w:rPr>
                                  <w:rFonts w:ascii="Century Gothic" w:hAnsi="Century Gothic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250B64">
                                <w:rPr>
                                  <w:rFonts w:ascii="Century Gothic" w:hAnsi="Century Gothic"/>
                                  <w:b/>
                                  <w:bCs/>
                                  <w:sz w:val="16"/>
                                  <w:szCs w:val="16"/>
                                </w:rPr>
                                <w:t>Royaume du Maroc</w:t>
                              </w:r>
                            </w:p>
                            <w:p w:rsidR="00A17D89" w:rsidRPr="00250B64" w:rsidRDefault="00A17D89" w:rsidP="00A17D89">
                              <w:pPr>
                                <w:spacing w:after="0" w:line="240" w:lineRule="auto"/>
                                <w:jc w:val="center"/>
                                <w:rPr>
                                  <w:rFonts w:ascii="Century Gothic" w:hAnsi="Century Gothic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250B64">
                                <w:rPr>
                                  <w:b/>
                                  <w:bCs/>
                                  <w:noProof/>
                                  <w:sz w:val="16"/>
                                  <w:szCs w:val="16"/>
                                  <w:lang w:eastAsia="fr-FR"/>
                                </w:rPr>
                                <w:drawing>
                                  <wp:inline distT="0" distB="0" distL="0" distR="0" wp14:anchorId="6F6200C8" wp14:editId="1DC4F2B8">
                                    <wp:extent cx="561975" cy="590550"/>
                                    <wp:effectExtent l="0" t="0" r="9525" b="0"/>
                                    <wp:docPr id="12" name="Image 12" descr="http://royaumedumaroc-hautetfort-nouvelle-ere.hautetfort.com/media/00/01/1664927541.19.jpg"/>
                                    <wp:cNvGraphicFramePr/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3" name="Image 3" descr="http://royaumedumaroc-hautetfort-nouvelle-ere.hautetfort.com/media/00/01/1664927541.19.jpg"/>
                                            <pic:cNvPicPr/>
                                          </pic:nvPicPr>
                                          <pic:blipFill>
                                            <a:blip r:embed="rId8" r:link="rId9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61975" cy="5905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A17D89" w:rsidRPr="00250B64" w:rsidRDefault="00A17D89" w:rsidP="00A17D89">
                              <w:pPr>
                                <w:spacing w:after="0" w:line="240" w:lineRule="auto"/>
                                <w:jc w:val="center"/>
                                <w:rPr>
                                  <w:rFonts w:ascii="Century Gothic" w:hAnsi="Century Gothic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250B64">
                                <w:rPr>
                                  <w:rFonts w:ascii="Century Gothic" w:hAnsi="Century Gothic"/>
                                  <w:b/>
                                  <w:bCs/>
                                  <w:sz w:val="16"/>
                                  <w:szCs w:val="16"/>
                                </w:rPr>
                                <w:t>Ministère de l’Aménagement du Territoire National,</w:t>
                              </w:r>
                            </w:p>
                            <w:p w:rsidR="00A17D89" w:rsidRPr="00250B64" w:rsidRDefault="00A17D89" w:rsidP="00A17D89">
                              <w:pPr>
                                <w:spacing w:after="0" w:line="240" w:lineRule="auto"/>
                                <w:jc w:val="center"/>
                                <w:rPr>
                                  <w:rFonts w:ascii="Century Gothic" w:hAnsi="Century Gothic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proofErr w:type="gramStart"/>
                              <w:r w:rsidRPr="00250B64">
                                <w:rPr>
                                  <w:rFonts w:ascii="Century Gothic" w:hAnsi="Century Gothic"/>
                                  <w:b/>
                                  <w:bCs/>
                                  <w:sz w:val="16"/>
                                  <w:szCs w:val="16"/>
                                </w:rPr>
                                <w:t>de</w:t>
                              </w:r>
                              <w:proofErr w:type="gramEnd"/>
                              <w:r w:rsidRPr="00250B64">
                                <w:rPr>
                                  <w:rFonts w:ascii="Century Gothic" w:hAnsi="Century Gothic"/>
                                  <w:b/>
                                  <w:bCs/>
                                  <w:sz w:val="16"/>
                                  <w:szCs w:val="16"/>
                                </w:rPr>
                                <w:t xml:space="preserve"> l’Urbanisme, de l’Habitat et de la Politique de la Ville</w:t>
                              </w:r>
                            </w:p>
                            <w:p w:rsidR="00A17D89" w:rsidRPr="00250B64" w:rsidRDefault="00A17D89" w:rsidP="00A17D89">
                              <w:pPr>
                                <w:spacing w:after="0" w:line="240" w:lineRule="auto"/>
                                <w:jc w:val="center"/>
                                <w:rPr>
                                  <w:rFonts w:ascii="Century Gothic" w:hAnsi="Century Gothic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</w:p>
                            <w:p w:rsidR="00A17D89" w:rsidRPr="00250B64" w:rsidRDefault="00A17D89" w:rsidP="00A17D89">
                              <w:pPr>
                                <w:spacing w:after="0" w:line="240" w:lineRule="auto"/>
                                <w:jc w:val="center"/>
                                <w:rPr>
                                  <w:rFonts w:ascii="Century Gothic" w:hAnsi="Century Gothic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250B64">
                                <w:rPr>
                                  <w:rFonts w:ascii="Century Gothic" w:hAnsi="Century Gothic"/>
                                  <w:b/>
                                  <w:bCs/>
                                  <w:sz w:val="16"/>
                                  <w:szCs w:val="16"/>
                                </w:rPr>
                                <w:t>Agence Nationale pour la Rénovation Urbaine</w:t>
                              </w:r>
                            </w:p>
                            <w:p w:rsidR="00A17D89" w:rsidRPr="00250B64" w:rsidRDefault="00A17D89" w:rsidP="00A17D89">
                              <w:pPr>
                                <w:spacing w:after="0" w:line="240" w:lineRule="auto"/>
                                <w:jc w:val="center"/>
                                <w:rPr>
                                  <w:rFonts w:ascii="Century Gothic" w:hAnsi="Century Gothic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proofErr w:type="gramStart"/>
                              <w:r w:rsidRPr="00250B64">
                                <w:rPr>
                                  <w:rFonts w:ascii="Century Gothic" w:hAnsi="Century Gothic"/>
                                  <w:b/>
                                  <w:bCs/>
                                  <w:sz w:val="16"/>
                                  <w:szCs w:val="16"/>
                                </w:rPr>
                                <w:t>et</w:t>
                              </w:r>
                              <w:proofErr w:type="gramEnd"/>
                              <w:r w:rsidRPr="00250B64">
                                <w:rPr>
                                  <w:rFonts w:ascii="Century Gothic" w:hAnsi="Century Gothic"/>
                                  <w:b/>
                                  <w:bCs/>
                                  <w:sz w:val="16"/>
                                  <w:szCs w:val="16"/>
                                </w:rPr>
                                <w:t xml:space="preserve"> la Réhabilitation des Bâtiments Menaçant Ruine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1" name="Connecteur droit 11"/>
                        <wps:cNvCnPr/>
                        <wps:spPr>
                          <a:xfrm>
                            <a:off x="1562100" y="1067683"/>
                            <a:ext cx="150495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57F84426" id="Groupe 9" o:spid="_x0000_s1026" style="position:absolute;margin-left:67.1pt;margin-top:7.9pt;width:335.3pt;height:113.25pt;z-index:251666432;mso-width-relative:margin;mso-height-relative:margin" coordorigin="952,-1023" coordsize="42583,157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2" o:spid="_x0000_s1027" type="#_x0000_t202" style="position:absolute;left:952;top:-1023;width:42583;height:157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H7fcIA&#10;AADbAAAADwAAAGRycy9kb3ducmV2LnhtbESPzW7CQAyE70h9h5Ur9YJg04rfwIJaJBBXfh7AZE0S&#10;kfVG2S0Jb48PSNxszXjm83LduUrdqQmlZwPfwwQUceZtybmB82k7mIEKEdli5ZkMPCjAevXRW2Jq&#10;fcsHuh9jriSEQ4oGihjrVOuQFeQwDH1NLNrVNw6jrE2ubYOthLtK/yTJRDssWRoKrGlTUHY7/jsD&#10;133bH8/byy6ep4fR5A/L6cU/jPn67H4XoCJ18W1+Xe+t4Au9/CID6N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Yft9wgAAANsAAAAPAAAAAAAAAAAAAAAAAJgCAABkcnMvZG93&#10;bnJldi54bWxQSwUGAAAAAAQABAD1AAAAhwMAAAAA&#10;" stroked="f">
                  <v:textbox>
                    <w:txbxContent>
                      <w:p w:rsidR="00A17D89" w:rsidRPr="00250B64" w:rsidRDefault="00A17D89" w:rsidP="00A17D89">
                        <w:pPr>
                          <w:spacing w:after="0" w:line="240" w:lineRule="auto"/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250B64">
                          <w:rPr>
                            <w:rFonts w:ascii="Century Gothic" w:hAnsi="Century Gothic"/>
                            <w:b/>
                            <w:bCs/>
                            <w:sz w:val="16"/>
                            <w:szCs w:val="16"/>
                          </w:rPr>
                          <w:t>Royaume du Maroc</w:t>
                        </w:r>
                      </w:p>
                      <w:p w:rsidR="00A17D89" w:rsidRPr="00250B64" w:rsidRDefault="00A17D89" w:rsidP="00A17D89">
                        <w:pPr>
                          <w:spacing w:after="0" w:line="240" w:lineRule="auto"/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250B64">
                          <w:rPr>
                            <w:b/>
                            <w:bCs/>
                            <w:noProof/>
                            <w:sz w:val="16"/>
                            <w:szCs w:val="16"/>
                            <w:lang w:eastAsia="fr-FR"/>
                          </w:rPr>
                          <w:drawing>
                            <wp:inline distT="0" distB="0" distL="0" distR="0" wp14:anchorId="6F6200C8" wp14:editId="1DC4F2B8">
                              <wp:extent cx="561975" cy="590550"/>
                              <wp:effectExtent l="0" t="0" r="9525" b="0"/>
                              <wp:docPr id="12" name="Image 12" descr="http://royaumedumaroc-hautetfort-nouvelle-ere.hautetfort.com/media/00/01/1664927541.19.jpg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3" name="Image 3" descr="http://royaumedumaroc-hautetfort-nouvelle-ere.hautetfort.com/media/00/01/1664927541.19.jpg"/>
                                      <pic:cNvPicPr/>
                                    </pic:nvPicPr>
                                    <pic:blipFill>
                                      <a:blip r:embed="rId10" r:link="rId11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61975" cy="5905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A17D89" w:rsidRPr="00250B64" w:rsidRDefault="00A17D89" w:rsidP="00A17D89">
                        <w:pPr>
                          <w:spacing w:after="0" w:line="240" w:lineRule="auto"/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250B64">
                          <w:rPr>
                            <w:rFonts w:ascii="Century Gothic" w:hAnsi="Century Gothic"/>
                            <w:b/>
                            <w:bCs/>
                            <w:sz w:val="16"/>
                            <w:szCs w:val="16"/>
                          </w:rPr>
                          <w:t>Ministère de l’Aménagement du Territoire National,</w:t>
                        </w:r>
                      </w:p>
                      <w:p w:rsidR="00A17D89" w:rsidRPr="00250B64" w:rsidRDefault="00A17D89" w:rsidP="00A17D89">
                        <w:pPr>
                          <w:spacing w:after="0" w:line="240" w:lineRule="auto"/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6"/>
                            <w:szCs w:val="16"/>
                          </w:rPr>
                        </w:pPr>
                        <w:proofErr w:type="gramStart"/>
                        <w:r w:rsidRPr="00250B64">
                          <w:rPr>
                            <w:rFonts w:ascii="Century Gothic" w:hAnsi="Century Gothic"/>
                            <w:b/>
                            <w:bCs/>
                            <w:sz w:val="16"/>
                            <w:szCs w:val="16"/>
                          </w:rPr>
                          <w:t>de</w:t>
                        </w:r>
                        <w:proofErr w:type="gramEnd"/>
                        <w:r w:rsidRPr="00250B64">
                          <w:rPr>
                            <w:rFonts w:ascii="Century Gothic" w:hAnsi="Century Gothic"/>
                            <w:b/>
                            <w:bCs/>
                            <w:sz w:val="16"/>
                            <w:szCs w:val="16"/>
                          </w:rPr>
                          <w:t xml:space="preserve"> l’Urbanisme, de l’Habitat et de la Politique de la Ville</w:t>
                        </w:r>
                      </w:p>
                      <w:p w:rsidR="00A17D89" w:rsidRPr="00250B64" w:rsidRDefault="00A17D89" w:rsidP="00A17D89">
                        <w:pPr>
                          <w:spacing w:after="0" w:line="240" w:lineRule="auto"/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  <w:p w:rsidR="00A17D89" w:rsidRPr="00250B64" w:rsidRDefault="00A17D89" w:rsidP="00A17D89">
                        <w:pPr>
                          <w:spacing w:after="0" w:line="240" w:lineRule="auto"/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250B64">
                          <w:rPr>
                            <w:rFonts w:ascii="Century Gothic" w:hAnsi="Century Gothic"/>
                            <w:b/>
                            <w:bCs/>
                            <w:sz w:val="16"/>
                            <w:szCs w:val="16"/>
                          </w:rPr>
                          <w:t>Agence Nationale pour la Rénovation Urbaine</w:t>
                        </w:r>
                      </w:p>
                      <w:p w:rsidR="00A17D89" w:rsidRPr="00250B64" w:rsidRDefault="00A17D89" w:rsidP="00A17D89">
                        <w:pPr>
                          <w:spacing w:after="0" w:line="240" w:lineRule="auto"/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6"/>
                            <w:szCs w:val="16"/>
                          </w:rPr>
                        </w:pPr>
                        <w:proofErr w:type="gramStart"/>
                        <w:r w:rsidRPr="00250B64">
                          <w:rPr>
                            <w:rFonts w:ascii="Century Gothic" w:hAnsi="Century Gothic"/>
                            <w:b/>
                            <w:bCs/>
                            <w:sz w:val="16"/>
                            <w:szCs w:val="16"/>
                          </w:rPr>
                          <w:t>et</w:t>
                        </w:r>
                        <w:proofErr w:type="gramEnd"/>
                        <w:r w:rsidRPr="00250B64">
                          <w:rPr>
                            <w:rFonts w:ascii="Century Gothic" w:hAnsi="Century Gothic"/>
                            <w:b/>
                            <w:bCs/>
                            <w:sz w:val="16"/>
                            <w:szCs w:val="16"/>
                          </w:rPr>
                          <w:t xml:space="preserve"> la Réhabilitation des Bâtiments Menaçant Ruine</w:t>
                        </w:r>
                      </w:p>
                    </w:txbxContent>
                  </v:textbox>
                </v:shape>
                <v:line id="Connecteur droit 11" o:spid="_x0000_s1028" style="position:absolute;visibility:visible;mso-wrap-style:square" from="15621,10676" to="30670,10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9DoScMAAADbAAAADwAAAGRycy9kb3ducmV2LnhtbESP3WrCQBCF7wXfYRmhd7qJ0FKiawgS&#10;6c+NNPEBhuzkR7OzIbvV9O27guDdDOd8Z85s08n04kqj6ywriFcRCOLK6o4bBafysHwH4Tyyxt4y&#10;KfgjB+luPttiou2Nf+ha+EaEEHYJKmi9HxIpXdWSQbeyA3HQajsa9GEdG6lHvIVw08t1FL1Jgx2H&#10;Cy0OtG+puhS/JtT4yPnYvZ6+NA61Kb4P56zOS6VeFlO2AeFp8k/zg/7UgYvh/ksYQO7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fQ6EnDAAAA2wAAAA8AAAAAAAAAAAAA&#10;AAAAoQIAAGRycy9kb3ducmV2LnhtbFBLBQYAAAAABAAEAPkAAACRAwAAAAA=&#10;" strokecolor="#4f81bd [3204]"/>
              </v:group>
            </w:pict>
          </mc:Fallback>
        </mc:AlternateContent>
      </w:r>
    </w:p>
    <w:p w:rsidR="00A17D89" w:rsidRDefault="00A17D89" w:rsidP="00A17D89">
      <w:pPr>
        <w:pStyle w:val="Paragraphedeliste"/>
        <w:tabs>
          <w:tab w:val="left" w:pos="9214"/>
        </w:tabs>
        <w:spacing w:line="360" w:lineRule="auto"/>
        <w:ind w:left="0" w:right="288"/>
        <w:rPr>
          <w:rFonts w:ascii="Century Gothic" w:hAnsi="Century Gothic" w:cs="Times New Roman"/>
          <w:bCs/>
          <w:sz w:val="22"/>
          <w:szCs w:val="22"/>
        </w:rPr>
      </w:pPr>
    </w:p>
    <w:p w:rsidR="00A17D89" w:rsidRDefault="00A17D89" w:rsidP="00A17D89">
      <w:pPr>
        <w:pStyle w:val="Paragraphedeliste"/>
        <w:tabs>
          <w:tab w:val="left" w:pos="9214"/>
        </w:tabs>
        <w:spacing w:line="360" w:lineRule="auto"/>
        <w:ind w:left="0" w:right="288"/>
        <w:rPr>
          <w:rFonts w:ascii="Century Gothic" w:hAnsi="Century Gothic" w:cs="Times New Roman"/>
          <w:bCs/>
          <w:sz w:val="22"/>
          <w:szCs w:val="22"/>
        </w:rPr>
      </w:pPr>
    </w:p>
    <w:p w:rsidR="00A17D89" w:rsidRDefault="00A17D89" w:rsidP="00A17D89">
      <w:pPr>
        <w:pStyle w:val="Paragraphedeliste"/>
        <w:tabs>
          <w:tab w:val="left" w:pos="9214"/>
        </w:tabs>
        <w:spacing w:line="360" w:lineRule="auto"/>
        <w:ind w:left="0" w:right="288"/>
        <w:rPr>
          <w:rFonts w:ascii="Century Gothic" w:hAnsi="Century Gothic" w:cs="Times New Roman"/>
          <w:bCs/>
          <w:sz w:val="22"/>
          <w:szCs w:val="22"/>
        </w:rPr>
      </w:pPr>
    </w:p>
    <w:p w:rsidR="00A17D89" w:rsidRDefault="00A17D89" w:rsidP="00A17D89">
      <w:pPr>
        <w:pStyle w:val="Paragraphedeliste"/>
        <w:tabs>
          <w:tab w:val="left" w:pos="9214"/>
        </w:tabs>
        <w:spacing w:line="360" w:lineRule="auto"/>
        <w:ind w:left="0" w:right="288"/>
        <w:rPr>
          <w:rFonts w:ascii="Century Gothic" w:hAnsi="Century Gothic" w:cs="Times New Roman"/>
          <w:bCs/>
          <w:sz w:val="22"/>
          <w:szCs w:val="22"/>
        </w:rPr>
      </w:pPr>
    </w:p>
    <w:p w:rsidR="00A17D89" w:rsidRDefault="00A17D89" w:rsidP="00A17D89">
      <w:pPr>
        <w:pStyle w:val="Paragraphedeliste"/>
        <w:tabs>
          <w:tab w:val="left" w:pos="9214"/>
        </w:tabs>
        <w:ind w:left="0" w:right="1"/>
        <w:jc w:val="both"/>
        <w:rPr>
          <w:rFonts w:ascii="Century Gothic" w:eastAsiaTheme="minorHAnsi" w:hAnsi="Century Gothic" w:cs="Times New Roman"/>
          <w:sz w:val="23"/>
          <w:szCs w:val="23"/>
          <w:lang w:eastAsia="en-US"/>
        </w:rPr>
      </w:pPr>
    </w:p>
    <w:p w:rsidR="00A17D89" w:rsidRPr="00C570FD" w:rsidRDefault="00A17D89" w:rsidP="00A17D89">
      <w:pPr>
        <w:pStyle w:val="Paragraphedeliste"/>
        <w:tabs>
          <w:tab w:val="left" w:pos="9214"/>
        </w:tabs>
        <w:ind w:left="0" w:right="1"/>
        <w:jc w:val="both"/>
        <w:rPr>
          <w:rFonts w:ascii="Century Gothic" w:eastAsiaTheme="minorHAnsi" w:hAnsi="Century Gothic" w:cs="Times New Roman"/>
          <w:sz w:val="10"/>
          <w:szCs w:val="10"/>
          <w:lang w:eastAsia="en-US"/>
        </w:rPr>
      </w:pPr>
    </w:p>
    <w:p w:rsidR="00A17D89" w:rsidRPr="000B04E8" w:rsidRDefault="00A17D89" w:rsidP="00A17D89">
      <w:pPr>
        <w:pStyle w:val="Paragraphedeliste"/>
        <w:tabs>
          <w:tab w:val="left" w:pos="9214"/>
        </w:tabs>
        <w:ind w:left="0" w:right="1"/>
        <w:jc w:val="center"/>
        <w:rPr>
          <w:rFonts w:ascii="Century Gothic" w:eastAsiaTheme="minorHAnsi" w:hAnsi="Century Gothic" w:cs="Times New Roman"/>
          <w:b/>
          <w:bCs/>
          <w:color w:val="1F497D" w:themeColor="text2"/>
          <w:sz w:val="8"/>
          <w:szCs w:val="8"/>
          <w:lang w:eastAsia="en-US"/>
        </w:rPr>
      </w:pPr>
    </w:p>
    <w:p w:rsidR="00A17D89" w:rsidRPr="00E82142" w:rsidRDefault="00865153" w:rsidP="00A17D89">
      <w:pPr>
        <w:pStyle w:val="Paragraphedeliste"/>
        <w:tabs>
          <w:tab w:val="left" w:pos="9214"/>
        </w:tabs>
        <w:ind w:left="0" w:right="1"/>
        <w:jc w:val="center"/>
        <w:rPr>
          <w:rFonts w:ascii="Century Gothic" w:eastAsiaTheme="minorHAnsi" w:hAnsi="Century Gothic" w:cs="Times New Roman"/>
          <w:b/>
          <w:bCs/>
          <w:color w:val="1F497D" w:themeColor="text2"/>
          <w:sz w:val="22"/>
          <w:szCs w:val="22"/>
          <w:lang w:eastAsia="en-US"/>
        </w:rPr>
      </w:pPr>
      <w:r w:rsidRPr="00E82142">
        <w:rPr>
          <w:rFonts w:ascii="Century Gothic" w:eastAsiaTheme="minorHAnsi" w:hAnsi="Century Gothic" w:cs="Times New Roman"/>
          <w:b/>
          <w:bCs/>
          <w:color w:val="1F497D" w:themeColor="text2"/>
          <w:sz w:val="22"/>
          <w:szCs w:val="22"/>
          <w:lang w:eastAsia="en-US"/>
        </w:rPr>
        <w:t>COMMUNIQUE DE PRESSE</w:t>
      </w:r>
    </w:p>
    <w:p w:rsidR="00A17D89" w:rsidRPr="005B71AA" w:rsidRDefault="00A17D89" w:rsidP="00A17D89">
      <w:pPr>
        <w:pStyle w:val="Paragraphedeliste"/>
        <w:tabs>
          <w:tab w:val="left" w:pos="9214"/>
        </w:tabs>
        <w:ind w:right="1"/>
        <w:rPr>
          <w:rFonts w:ascii="Century Gothic" w:eastAsiaTheme="minorHAnsi" w:hAnsi="Century Gothic" w:cs="Times New Roman"/>
          <w:sz w:val="28"/>
          <w:szCs w:val="28"/>
          <w:lang w:eastAsia="en-US"/>
        </w:rPr>
      </w:pPr>
    </w:p>
    <w:p w:rsidR="00A17D89" w:rsidRDefault="00A17D89" w:rsidP="00865153">
      <w:pPr>
        <w:pStyle w:val="Paragraphedeliste"/>
        <w:tabs>
          <w:tab w:val="left" w:pos="9214"/>
        </w:tabs>
        <w:spacing w:line="240" w:lineRule="auto"/>
        <w:ind w:left="0" w:right="1"/>
        <w:jc w:val="both"/>
        <w:rPr>
          <w:rFonts w:ascii="Century Gothic" w:eastAsiaTheme="minorHAnsi" w:hAnsi="Century Gothic" w:cs="Times New Roman"/>
          <w:b/>
          <w:bCs/>
          <w:sz w:val="22"/>
          <w:szCs w:val="22"/>
          <w:lang w:eastAsia="en-US"/>
        </w:rPr>
      </w:pPr>
      <w:r>
        <w:rPr>
          <w:rFonts w:ascii="Century Gothic" w:eastAsiaTheme="minorHAnsi" w:hAnsi="Century Gothic" w:cs="Times New Roman"/>
          <w:b/>
          <w:bCs/>
          <w:sz w:val="22"/>
          <w:szCs w:val="22"/>
          <w:lang w:eastAsia="en-US"/>
        </w:rPr>
        <w:t>Laâyoune</w:t>
      </w:r>
      <w:r w:rsidRPr="00816967">
        <w:rPr>
          <w:rFonts w:ascii="Century Gothic" w:eastAsiaTheme="minorHAnsi" w:hAnsi="Century Gothic" w:cs="Times New Roman"/>
          <w:b/>
          <w:bCs/>
          <w:sz w:val="22"/>
          <w:szCs w:val="22"/>
          <w:lang w:eastAsia="en-US"/>
        </w:rPr>
        <w:t xml:space="preserve">, </w:t>
      </w:r>
      <w:r w:rsidR="00865153">
        <w:rPr>
          <w:rFonts w:ascii="Century Gothic" w:eastAsiaTheme="minorHAnsi" w:hAnsi="Century Gothic" w:cs="Times New Roman"/>
          <w:b/>
          <w:bCs/>
          <w:sz w:val="22"/>
          <w:szCs w:val="22"/>
          <w:lang w:eastAsia="en-US"/>
        </w:rPr>
        <w:t>le Jeudi 17</w:t>
      </w:r>
      <w:r>
        <w:rPr>
          <w:rFonts w:ascii="Century Gothic" w:eastAsiaTheme="minorHAnsi" w:hAnsi="Century Gothic" w:cs="Times New Roman"/>
          <w:b/>
          <w:bCs/>
          <w:sz w:val="22"/>
          <w:szCs w:val="22"/>
          <w:lang w:eastAsia="en-US"/>
        </w:rPr>
        <w:t xml:space="preserve"> </w:t>
      </w:r>
      <w:r w:rsidR="00865153">
        <w:rPr>
          <w:rFonts w:ascii="Century Gothic" w:eastAsiaTheme="minorHAnsi" w:hAnsi="Century Gothic" w:cs="Times New Roman"/>
          <w:b/>
          <w:bCs/>
          <w:sz w:val="22"/>
          <w:szCs w:val="22"/>
          <w:lang w:eastAsia="en-US"/>
        </w:rPr>
        <w:t>Octo</w:t>
      </w:r>
      <w:r>
        <w:rPr>
          <w:rFonts w:ascii="Century Gothic" w:eastAsiaTheme="minorHAnsi" w:hAnsi="Century Gothic" w:cs="Times New Roman"/>
          <w:b/>
          <w:bCs/>
          <w:sz w:val="22"/>
          <w:szCs w:val="22"/>
          <w:lang w:eastAsia="en-US"/>
        </w:rPr>
        <w:t>bre</w:t>
      </w:r>
      <w:r w:rsidRPr="00816967">
        <w:rPr>
          <w:rFonts w:ascii="Century Gothic" w:eastAsiaTheme="minorHAnsi" w:hAnsi="Century Gothic" w:cs="Times New Roman"/>
          <w:b/>
          <w:bCs/>
          <w:sz w:val="22"/>
          <w:szCs w:val="22"/>
          <w:lang w:eastAsia="en-US"/>
        </w:rPr>
        <w:t xml:space="preserve"> 2019</w:t>
      </w:r>
    </w:p>
    <w:p w:rsidR="00A17D89" w:rsidRPr="00865153" w:rsidRDefault="00A17D89" w:rsidP="00A17D89">
      <w:pPr>
        <w:pStyle w:val="Paragraphedeliste"/>
        <w:tabs>
          <w:tab w:val="left" w:pos="9214"/>
        </w:tabs>
        <w:spacing w:line="240" w:lineRule="auto"/>
        <w:ind w:left="0" w:right="1"/>
        <w:jc w:val="both"/>
        <w:rPr>
          <w:rFonts w:ascii="Century Gothic" w:eastAsiaTheme="minorHAnsi" w:hAnsi="Century Gothic" w:cs="Times New Roman"/>
          <w:b/>
          <w:bCs/>
          <w:sz w:val="16"/>
          <w:szCs w:val="16"/>
          <w:lang w:eastAsia="en-US"/>
        </w:rPr>
      </w:pPr>
    </w:p>
    <w:p w:rsidR="00A17D89" w:rsidRPr="00816967" w:rsidRDefault="00A17D89" w:rsidP="00A17D89">
      <w:pPr>
        <w:pStyle w:val="Paragraphedeliste"/>
        <w:tabs>
          <w:tab w:val="left" w:pos="9214"/>
        </w:tabs>
        <w:spacing w:line="240" w:lineRule="auto"/>
        <w:ind w:left="0" w:right="1"/>
        <w:jc w:val="both"/>
        <w:rPr>
          <w:rFonts w:ascii="Century Gothic" w:eastAsiaTheme="minorHAnsi" w:hAnsi="Century Gothic" w:cs="Times New Roman"/>
          <w:b/>
          <w:bCs/>
          <w:sz w:val="22"/>
          <w:szCs w:val="22"/>
          <w:lang w:eastAsia="en-US"/>
        </w:rPr>
      </w:pPr>
      <w:r w:rsidRPr="00816967">
        <w:rPr>
          <w:rFonts w:ascii="Century Gothic" w:eastAsiaTheme="minorHAnsi" w:hAnsi="Century Gothic" w:cs="Times New Roman"/>
          <w:b/>
          <w:bCs/>
          <w:sz w:val="22"/>
          <w:szCs w:val="22"/>
          <w:lang w:eastAsia="en-US"/>
        </w:rPr>
        <w:t xml:space="preserve">Consultation régionale de l’étude relative à la Stratégie d’Intervention de l’ANRUR à l’horizon 2030 dans la Région de </w:t>
      </w:r>
      <w:r>
        <w:rPr>
          <w:rFonts w:ascii="Century Gothic" w:eastAsiaTheme="minorHAnsi" w:hAnsi="Century Gothic" w:cs="Times New Roman"/>
          <w:b/>
          <w:bCs/>
          <w:sz w:val="22"/>
          <w:szCs w:val="22"/>
          <w:lang w:eastAsia="en-US"/>
        </w:rPr>
        <w:t>Laâyoune-Sakia El Hamra.</w:t>
      </w:r>
    </w:p>
    <w:p w:rsidR="00A17D89" w:rsidRPr="00816967" w:rsidRDefault="00A17D89" w:rsidP="00A17D89">
      <w:pPr>
        <w:pStyle w:val="Paragraphedeliste"/>
        <w:tabs>
          <w:tab w:val="left" w:pos="9214"/>
        </w:tabs>
        <w:spacing w:line="240" w:lineRule="auto"/>
        <w:ind w:left="0" w:right="1"/>
        <w:jc w:val="both"/>
        <w:rPr>
          <w:rFonts w:ascii="Century Gothic" w:eastAsiaTheme="minorHAnsi" w:hAnsi="Century Gothic" w:cs="Times New Roman"/>
          <w:sz w:val="22"/>
          <w:szCs w:val="22"/>
          <w:lang w:eastAsia="en-US"/>
        </w:rPr>
      </w:pPr>
    </w:p>
    <w:p w:rsidR="00A17D89" w:rsidRPr="007D2CDA" w:rsidRDefault="00A17D89" w:rsidP="00AA0C37">
      <w:pPr>
        <w:ind w:right="1"/>
        <w:jc w:val="both"/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>Sous le thème </w:t>
      </w:r>
      <w:r w:rsidRPr="00A17D89">
        <w:rPr>
          <w:rFonts w:ascii="Century Gothic" w:hAnsi="Century Gothic" w:cs="Times New Roman"/>
          <w:b/>
          <w:bCs/>
        </w:rPr>
        <w:t>« Rénovation Urbaine et Réhabilitation des Bâtiments Menaçant Ruine : Vers une stratégie concertée »,</w:t>
      </w:r>
      <w:r>
        <w:rPr>
          <w:rFonts w:ascii="Century Gothic" w:hAnsi="Century Gothic" w:cs="Times New Roman"/>
        </w:rPr>
        <w:t xml:space="preserve"> la consultation </w:t>
      </w:r>
      <w:r w:rsidRPr="00DD7101">
        <w:rPr>
          <w:rFonts w:ascii="Century Gothic" w:hAnsi="Century Gothic" w:cs="Times New Roman"/>
        </w:rPr>
        <w:t>régionale de l’étude relative à la Stratégie d’Intervention de l’A</w:t>
      </w:r>
      <w:r>
        <w:rPr>
          <w:rFonts w:ascii="Century Gothic" w:hAnsi="Century Gothic" w:cs="Times New Roman"/>
        </w:rPr>
        <w:t>gence Nationale pour la Rénovation Urbaine et la Réhabilitation des Bâtiments Menaçant Ruine (ANRUR)</w:t>
      </w:r>
      <w:r w:rsidRPr="00DD7101">
        <w:rPr>
          <w:rFonts w:ascii="Century Gothic" w:hAnsi="Century Gothic" w:cs="Times New Roman"/>
        </w:rPr>
        <w:t xml:space="preserve"> à l’horizon 2030 a été </w:t>
      </w:r>
      <w:r>
        <w:rPr>
          <w:rFonts w:ascii="Century Gothic" w:hAnsi="Century Gothic" w:cs="Times New Roman"/>
        </w:rPr>
        <w:t>tenue</w:t>
      </w:r>
      <w:r w:rsidRPr="00DD7101">
        <w:rPr>
          <w:rFonts w:ascii="Century Gothic" w:hAnsi="Century Gothic" w:cs="Times New Roman"/>
        </w:rPr>
        <w:t xml:space="preserve"> </w:t>
      </w:r>
      <w:r>
        <w:rPr>
          <w:rFonts w:ascii="Century Gothic" w:hAnsi="Century Gothic" w:cs="Times New Roman"/>
        </w:rPr>
        <w:t xml:space="preserve">le </w:t>
      </w:r>
      <w:r w:rsidR="00865153">
        <w:rPr>
          <w:rFonts w:ascii="Century Gothic" w:hAnsi="Century Gothic" w:cs="Times New Roman"/>
        </w:rPr>
        <w:t>Jeudi 17</w:t>
      </w:r>
      <w:r>
        <w:rPr>
          <w:rFonts w:ascii="Century Gothic" w:hAnsi="Century Gothic" w:cs="Times New Roman"/>
        </w:rPr>
        <w:t xml:space="preserve"> </w:t>
      </w:r>
      <w:r w:rsidR="00865153">
        <w:rPr>
          <w:rFonts w:ascii="Century Gothic" w:hAnsi="Century Gothic" w:cs="Times New Roman"/>
        </w:rPr>
        <w:t>Octobre</w:t>
      </w:r>
      <w:r>
        <w:rPr>
          <w:rFonts w:ascii="Century Gothic" w:hAnsi="Century Gothic" w:cs="Times New Roman"/>
        </w:rPr>
        <w:t xml:space="preserve"> 2019 dans la ville de Laâyoune sous la présidence de Monsieur le Wali de la Région </w:t>
      </w:r>
      <w:r w:rsidRPr="00A17D89">
        <w:rPr>
          <w:rFonts w:ascii="Century Gothic" w:hAnsi="Century Gothic" w:cs="Times New Roman"/>
        </w:rPr>
        <w:t>de Laâyoune-Sakia El Hamra.</w:t>
      </w:r>
    </w:p>
    <w:p w:rsidR="00A17D89" w:rsidRPr="007D2CDA" w:rsidRDefault="00A17D89" w:rsidP="00675C93">
      <w:pPr>
        <w:ind w:right="1"/>
        <w:jc w:val="both"/>
        <w:rPr>
          <w:rFonts w:ascii="Century Gothic" w:hAnsi="Century Gothic" w:cs="Times New Roman"/>
          <w:rtl/>
        </w:rPr>
      </w:pPr>
      <w:r>
        <w:rPr>
          <w:rFonts w:ascii="Century Gothic" w:hAnsi="Century Gothic" w:cs="Times New Roman"/>
        </w:rPr>
        <w:t>Ont pris part à cette rencontre Messieurs les Gouverneurs des provinces de la région, Monsieu</w:t>
      </w:r>
      <w:r w:rsidR="00675C93">
        <w:rPr>
          <w:rFonts w:ascii="Century Gothic" w:hAnsi="Century Gothic" w:cs="Times New Roman"/>
        </w:rPr>
        <w:t>r le président de la région</w:t>
      </w:r>
      <w:r>
        <w:rPr>
          <w:rFonts w:ascii="Century Gothic" w:hAnsi="Century Gothic" w:cs="Times New Roman"/>
        </w:rPr>
        <w:t>,</w:t>
      </w:r>
      <w:r w:rsidRPr="00DD7101">
        <w:rPr>
          <w:rFonts w:ascii="Century Gothic" w:hAnsi="Century Gothic" w:cs="Times New Roman"/>
        </w:rPr>
        <w:t xml:space="preserve"> </w:t>
      </w:r>
      <w:r w:rsidRPr="00A776CD">
        <w:rPr>
          <w:rFonts w:ascii="Century Gothic" w:hAnsi="Century Gothic" w:cs="Times New Roman"/>
        </w:rPr>
        <w:t xml:space="preserve">Madame la Directrice de l’ANRUR, </w:t>
      </w:r>
      <w:r w:rsidR="00675C93">
        <w:rPr>
          <w:rFonts w:ascii="Century Gothic" w:hAnsi="Century Gothic" w:cs="Times New Roman"/>
        </w:rPr>
        <w:t>l</w:t>
      </w:r>
      <w:r>
        <w:rPr>
          <w:rFonts w:ascii="Century Gothic" w:hAnsi="Century Gothic" w:cs="Times New Roman"/>
        </w:rPr>
        <w:t xml:space="preserve">es élus, </w:t>
      </w:r>
      <w:r w:rsidR="00675C93">
        <w:rPr>
          <w:rFonts w:ascii="Century Gothic" w:hAnsi="Century Gothic" w:cs="Times New Roman"/>
        </w:rPr>
        <w:t>l</w:t>
      </w:r>
      <w:r w:rsidRPr="00A776CD">
        <w:rPr>
          <w:rFonts w:ascii="Century Gothic" w:hAnsi="Century Gothic" w:cs="Times New Roman"/>
        </w:rPr>
        <w:t>es</w:t>
      </w:r>
      <w:r w:rsidR="00675C93">
        <w:rPr>
          <w:rFonts w:ascii="Century Gothic" w:hAnsi="Century Gothic" w:cs="Times New Roman"/>
        </w:rPr>
        <w:t xml:space="preserve"> chefs de services extérieurs, l</w:t>
      </w:r>
      <w:r w:rsidRPr="00816967">
        <w:rPr>
          <w:rFonts w:ascii="Century Gothic" w:hAnsi="Century Gothic" w:cs="Times New Roman"/>
        </w:rPr>
        <w:t xml:space="preserve">es corps professionnels, </w:t>
      </w:r>
      <w:r w:rsidR="00675C93">
        <w:rPr>
          <w:rFonts w:ascii="Century Gothic" w:hAnsi="Century Gothic" w:cs="Times New Roman"/>
        </w:rPr>
        <w:t>l</w:t>
      </w:r>
      <w:r w:rsidRPr="00816967">
        <w:rPr>
          <w:rFonts w:ascii="Century Gothic" w:hAnsi="Century Gothic" w:cs="Times New Roman"/>
        </w:rPr>
        <w:t>es universitaires,</w:t>
      </w:r>
      <w:r>
        <w:rPr>
          <w:rFonts w:ascii="Century Gothic" w:hAnsi="Century Gothic" w:cs="Times New Roman"/>
        </w:rPr>
        <w:t xml:space="preserve"> </w:t>
      </w:r>
      <w:r w:rsidR="00301F0B">
        <w:rPr>
          <w:rFonts w:ascii="Century Gothic" w:hAnsi="Century Gothic" w:cs="Times New Roman"/>
        </w:rPr>
        <w:t xml:space="preserve">la société civile, </w:t>
      </w:r>
      <w:r w:rsidR="00675C93">
        <w:rPr>
          <w:rFonts w:ascii="Century Gothic" w:hAnsi="Century Gothic" w:cs="Times New Roman"/>
        </w:rPr>
        <w:t>l</w:t>
      </w:r>
      <w:r>
        <w:rPr>
          <w:rFonts w:ascii="Century Gothic" w:hAnsi="Century Gothic" w:cs="Times New Roman"/>
        </w:rPr>
        <w:t xml:space="preserve">es personnes ressources et </w:t>
      </w:r>
      <w:r w:rsidR="00675C93">
        <w:rPr>
          <w:rFonts w:ascii="Century Gothic" w:hAnsi="Century Gothic" w:cs="Times New Roman"/>
        </w:rPr>
        <w:t>l</w:t>
      </w:r>
      <w:r>
        <w:rPr>
          <w:rFonts w:ascii="Century Gothic" w:hAnsi="Century Gothic" w:cs="Times New Roman"/>
        </w:rPr>
        <w:t>e</w:t>
      </w:r>
      <w:r w:rsidRPr="00A776CD">
        <w:rPr>
          <w:rFonts w:ascii="Century Gothic" w:hAnsi="Century Gothic" w:cs="Times New Roman"/>
        </w:rPr>
        <w:t xml:space="preserve">s médias. </w:t>
      </w:r>
    </w:p>
    <w:p w:rsidR="007D2CDA" w:rsidRDefault="00A17D89" w:rsidP="00400A41">
      <w:pPr>
        <w:tabs>
          <w:tab w:val="left" w:pos="9214"/>
        </w:tabs>
        <w:ind w:right="1"/>
        <w:jc w:val="both"/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 xml:space="preserve">Cette rencontre a constitué </w:t>
      </w:r>
      <w:r w:rsidR="00301F0B">
        <w:rPr>
          <w:rFonts w:ascii="Century Gothic" w:hAnsi="Century Gothic" w:cs="Times New Roman"/>
        </w:rPr>
        <w:t xml:space="preserve">également </w:t>
      </w:r>
      <w:r>
        <w:rPr>
          <w:rFonts w:ascii="Century Gothic" w:hAnsi="Century Gothic" w:cs="Times New Roman"/>
        </w:rPr>
        <w:t>une occasion pour présenter le contexte de création de l’ANRUR</w:t>
      </w:r>
      <w:r w:rsidR="00400A41">
        <w:rPr>
          <w:rFonts w:ascii="Century Gothic" w:hAnsi="Century Gothic" w:cs="Times New Roman"/>
        </w:rPr>
        <w:t xml:space="preserve"> et</w:t>
      </w:r>
      <w:r>
        <w:rPr>
          <w:rFonts w:ascii="Century Gothic" w:hAnsi="Century Gothic" w:cs="Times New Roman"/>
        </w:rPr>
        <w:t xml:space="preserve"> ses miss</w:t>
      </w:r>
      <w:r w:rsidR="00400A41">
        <w:rPr>
          <w:rFonts w:ascii="Century Gothic" w:hAnsi="Century Gothic" w:cs="Times New Roman"/>
        </w:rPr>
        <w:t xml:space="preserve">ions, </w:t>
      </w:r>
      <w:r>
        <w:rPr>
          <w:rFonts w:ascii="Century Gothic" w:hAnsi="Century Gothic" w:cs="Times New Roman"/>
        </w:rPr>
        <w:t xml:space="preserve">ainsi que </w:t>
      </w:r>
      <w:r w:rsidR="00400A41">
        <w:rPr>
          <w:rFonts w:ascii="Century Gothic" w:hAnsi="Century Gothic" w:cs="Times New Roman"/>
        </w:rPr>
        <w:t xml:space="preserve">de sensibiliser les acteurs locaux autour des dispositions de la loi n° 94-12 </w:t>
      </w:r>
      <w:r w:rsidR="00400A41" w:rsidRPr="00AD3954">
        <w:rPr>
          <w:rFonts w:ascii="Century Gothic" w:hAnsi="Century Gothic" w:cs="Times New Roman"/>
        </w:rPr>
        <w:t>relative aux bâtiments menaçant ruine et à l’organisation des opérations de rénovation urbaine et son décret d’application</w:t>
      </w:r>
      <w:r w:rsidR="00400A41">
        <w:rPr>
          <w:rFonts w:ascii="Century Gothic" w:hAnsi="Century Gothic" w:cs="Times New Roman"/>
        </w:rPr>
        <w:t xml:space="preserve">. Il était aussi question de présenter </w:t>
      </w:r>
      <w:r>
        <w:rPr>
          <w:rFonts w:ascii="Century Gothic" w:hAnsi="Century Gothic" w:cs="Times New Roman"/>
        </w:rPr>
        <w:t xml:space="preserve">les objectifs de cette étude </w:t>
      </w:r>
      <w:r w:rsidR="00400A41">
        <w:rPr>
          <w:rFonts w:ascii="Century Gothic" w:hAnsi="Century Gothic" w:cs="Times New Roman"/>
        </w:rPr>
        <w:t>ainsi que</w:t>
      </w:r>
      <w:r w:rsidR="00B10A4E">
        <w:rPr>
          <w:rFonts w:ascii="Century Gothic" w:hAnsi="Century Gothic" w:cs="Times New Roman"/>
          <w:color w:val="FF0000"/>
        </w:rPr>
        <w:t xml:space="preserve"> </w:t>
      </w:r>
      <w:r w:rsidR="00B10A4E">
        <w:rPr>
          <w:rFonts w:ascii="Century Gothic" w:hAnsi="Century Gothic" w:cs="Times New Roman"/>
        </w:rPr>
        <w:t>l</w:t>
      </w:r>
      <w:r w:rsidR="00675C93">
        <w:rPr>
          <w:rFonts w:ascii="Century Gothic" w:hAnsi="Century Gothic" w:cs="Times New Roman"/>
        </w:rPr>
        <w:t>a</w:t>
      </w:r>
      <w:r>
        <w:rPr>
          <w:rFonts w:ascii="Century Gothic" w:hAnsi="Century Gothic" w:cs="Times New Roman"/>
        </w:rPr>
        <w:t xml:space="preserve"> méthodologie adoptée </w:t>
      </w:r>
      <w:r w:rsidR="00675C93">
        <w:rPr>
          <w:rFonts w:ascii="Century Gothic" w:hAnsi="Century Gothic" w:cs="Times New Roman"/>
        </w:rPr>
        <w:t xml:space="preserve">pour </w:t>
      </w:r>
      <w:r w:rsidR="00400A41">
        <w:rPr>
          <w:rFonts w:ascii="Century Gothic" w:hAnsi="Century Gothic" w:cs="Times New Roman"/>
        </w:rPr>
        <w:t>s</w:t>
      </w:r>
      <w:r w:rsidR="00675C93">
        <w:rPr>
          <w:rFonts w:ascii="Century Gothic" w:hAnsi="Century Gothic" w:cs="Times New Roman"/>
        </w:rPr>
        <w:t xml:space="preserve">a réalisation </w:t>
      </w:r>
      <w:r>
        <w:rPr>
          <w:rFonts w:ascii="Century Gothic" w:hAnsi="Century Gothic" w:cs="Times New Roman"/>
        </w:rPr>
        <w:t xml:space="preserve">par </w:t>
      </w:r>
      <w:r w:rsidR="00675C93">
        <w:rPr>
          <w:rFonts w:ascii="Century Gothic" w:hAnsi="Century Gothic" w:cs="Times New Roman"/>
        </w:rPr>
        <w:t xml:space="preserve">le </w:t>
      </w:r>
      <w:r>
        <w:rPr>
          <w:rFonts w:ascii="Century Gothic" w:hAnsi="Century Gothic" w:cs="Times New Roman"/>
        </w:rPr>
        <w:t xml:space="preserve">BET. </w:t>
      </w:r>
    </w:p>
    <w:p w:rsidR="00A17D89" w:rsidRDefault="00A17D89" w:rsidP="00301F0B">
      <w:pPr>
        <w:tabs>
          <w:tab w:val="left" w:pos="9214"/>
        </w:tabs>
        <w:ind w:right="1"/>
        <w:jc w:val="both"/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 xml:space="preserve">Le but est ainsi d’impliquer </w:t>
      </w:r>
      <w:r w:rsidR="00301F0B">
        <w:rPr>
          <w:rFonts w:ascii="Century Gothic" w:hAnsi="Century Gothic" w:cs="Times New Roman"/>
        </w:rPr>
        <w:t>l’ensemble de</w:t>
      </w:r>
      <w:r>
        <w:rPr>
          <w:rFonts w:ascii="Century Gothic" w:hAnsi="Century Gothic" w:cs="Times New Roman"/>
        </w:rPr>
        <w:t xml:space="preserve">s parties prenantes dans la construction de la Stratégie d’Intervention de l’ANRUR </w:t>
      </w:r>
      <w:r w:rsidR="007D2CDA">
        <w:rPr>
          <w:rFonts w:ascii="Century Gothic" w:hAnsi="Century Gothic" w:cs="Times New Roman"/>
        </w:rPr>
        <w:t>et d’</w:t>
      </w:r>
      <w:r w:rsidRPr="00A17D89">
        <w:rPr>
          <w:rFonts w:ascii="Century Gothic" w:hAnsi="Century Gothic" w:cs="Times New Roman"/>
        </w:rPr>
        <w:t xml:space="preserve">identifier leurs attentes et besoins particuliers </w:t>
      </w:r>
      <w:r w:rsidR="007D2CDA">
        <w:rPr>
          <w:rFonts w:ascii="Century Gothic" w:hAnsi="Century Gothic" w:cs="Times New Roman"/>
        </w:rPr>
        <w:t>en termes de rénovation urbaine et de traitement des bâtiments menaçant ruine</w:t>
      </w:r>
      <w:r w:rsidR="00865153">
        <w:rPr>
          <w:rFonts w:ascii="Century Gothic" w:hAnsi="Century Gothic" w:cs="Times New Roman"/>
        </w:rPr>
        <w:t xml:space="preserve"> dans la région</w:t>
      </w:r>
      <w:r w:rsidR="007D2CDA">
        <w:rPr>
          <w:rFonts w:ascii="Century Gothic" w:hAnsi="Century Gothic" w:cs="Times New Roman"/>
        </w:rPr>
        <w:t>.</w:t>
      </w:r>
    </w:p>
    <w:p w:rsidR="00A17D89" w:rsidRDefault="007D2CDA" w:rsidP="007D2CDA">
      <w:pPr>
        <w:tabs>
          <w:tab w:val="left" w:pos="9214"/>
        </w:tabs>
        <w:ind w:right="1"/>
        <w:jc w:val="both"/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>A cet effet,</w:t>
      </w:r>
      <w:r w:rsidR="00A17D89">
        <w:rPr>
          <w:rFonts w:ascii="Century Gothic" w:hAnsi="Century Gothic" w:cs="Times New Roman"/>
        </w:rPr>
        <w:t xml:space="preserve"> deux ateliers ont été tenus pour </w:t>
      </w:r>
      <w:r>
        <w:rPr>
          <w:rFonts w:ascii="Century Gothic" w:hAnsi="Century Gothic" w:cs="Times New Roman"/>
        </w:rPr>
        <w:t>discuter et débattre des deux axes suivants</w:t>
      </w:r>
      <w:r w:rsidR="00A17D89">
        <w:rPr>
          <w:rFonts w:ascii="Century Gothic" w:hAnsi="Century Gothic" w:cs="Times New Roman"/>
        </w:rPr>
        <w:t> :</w:t>
      </w:r>
    </w:p>
    <w:p w:rsidR="00A17D89" w:rsidRPr="00AD3954" w:rsidRDefault="007D2CDA" w:rsidP="00A17D89">
      <w:pPr>
        <w:pStyle w:val="Paragraphedeliste"/>
        <w:numPr>
          <w:ilvl w:val="0"/>
          <w:numId w:val="35"/>
        </w:numPr>
        <w:tabs>
          <w:tab w:val="left" w:pos="9214"/>
        </w:tabs>
        <w:ind w:right="1"/>
        <w:jc w:val="both"/>
        <w:rPr>
          <w:rFonts w:ascii="Century Gothic" w:eastAsiaTheme="minorHAnsi" w:hAnsi="Century Gothic" w:cs="Times New Roman"/>
          <w:sz w:val="22"/>
          <w:szCs w:val="22"/>
          <w:lang w:eastAsia="en-US"/>
        </w:rPr>
      </w:pPr>
      <w:r>
        <w:rPr>
          <w:rFonts w:ascii="Century Gothic" w:eastAsiaTheme="minorHAnsi" w:hAnsi="Century Gothic" w:cs="Times New Roman"/>
          <w:sz w:val="22"/>
          <w:szCs w:val="22"/>
          <w:lang w:eastAsia="en-US"/>
        </w:rPr>
        <w:t>La</w:t>
      </w:r>
      <w:r w:rsidR="00A17D89">
        <w:rPr>
          <w:rFonts w:ascii="Century Gothic" w:eastAsiaTheme="minorHAnsi" w:hAnsi="Century Gothic" w:cs="Times New Roman"/>
          <w:sz w:val="22"/>
          <w:szCs w:val="22"/>
          <w:lang w:eastAsia="en-US"/>
        </w:rPr>
        <w:t xml:space="preserve"> l</w:t>
      </w:r>
      <w:r w:rsidR="00A17D89" w:rsidRPr="00E90499">
        <w:rPr>
          <w:rFonts w:ascii="Century Gothic" w:eastAsiaTheme="minorHAnsi" w:hAnsi="Century Gothic" w:cs="Times New Roman"/>
          <w:sz w:val="22"/>
          <w:szCs w:val="22"/>
          <w:lang w:eastAsia="en-US"/>
        </w:rPr>
        <w:t>oi n°</w:t>
      </w:r>
      <w:r w:rsidR="00A17D89">
        <w:rPr>
          <w:rFonts w:ascii="Century Gothic" w:eastAsiaTheme="minorHAnsi" w:hAnsi="Century Gothic" w:cs="Times New Roman"/>
          <w:sz w:val="22"/>
          <w:szCs w:val="22"/>
          <w:lang w:eastAsia="en-US"/>
        </w:rPr>
        <w:t xml:space="preserve"> </w:t>
      </w:r>
      <w:r w:rsidR="00A17D89" w:rsidRPr="00AD3954">
        <w:rPr>
          <w:rFonts w:ascii="Century Gothic" w:eastAsiaTheme="minorHAnsi" w:hAnsi="Century Gothic" w:cs="Times New Roman"/>
          <w:sz w:val="22"/>
          <w:szCs w:val="22"/>
          <w:lang w:eastAsia="en-US"/>
        </w:rPr>
        <w:t>94-12 relative aux bâtiments menaçant ruine et à l’organisation des opérations de rénovation urbai</w:t>
      </w:r>
      <w:r w:rsidR="00AA0C37">
        <w:rPr>
          <w:rFonts w:ascii="Century Gothic" w:eastAsiaTheme="minorHAnsi" w:hAnsi="Century Gothic" w:cs="Times New Roman"/>
          <w:sz w:val="22"/>
          <w:szCs w:val="22"/>
          <w:lang w:eastAsia="en-US"/>
        </w:rPr>
        <w:t>ne et son décret d’application.</w:t>
      </w:r>
    </w:p>
    <w:p w:rsidR="00A17D89" w:rsidRPr="007D2CDA" w:rsidRDefault="007D2CDA" w:rsidP="007D2CDA">
      <w:pPr>
        <w:pStyle w:val="Paragraphedeliste"/>
        <w:numPr>
          <w:ilvl w:val="0"/>
          <w:numId w:val="35"/>
        </w:numPr>
        <w:tabs>
          <w:tab w:val="left" w:pos="9214"/>
        </w:tabs>
        <w:ind w:right="1"/>
        <w:jc w:val="both"/>
        <w:rPr>
          <w:rFonts w:ascii="Century Gothic" w:eastAsiaTheme="minorHAnsi" w:hAnsi="Century Gothic" w:cs="Times New Roman"/>
          <w:sz w:val="22"/>
          <w:szCs w:val="22"/>
          <w:lang w:eastAsia="en-US"/>
        </w:rPr>
      </w:pPr>
      <w:r>
        <w:rPr>
          <w:rFonts w:ascii="Century Gothic" w:eastAsiaTheme="minorHAnsi" w:hAnsi="Century Gothic" w:cs="Times New Roman"/>
          <w:sz w:val="22"/>
          <w:szCs w:val="22"/>
          <w:lang w:eastAsia="en-US"/>
        </w:rPr>
        <w:t>La</w:t>
      </w:r>
      <w:r w:rsidR="00A17D89">
        <w:rPr>
          <w:rFonts w:ascii="Century Gothic" w:eastAsiaTheme="minorHAnsi" w:hAnsi="Century Gothic" w:cs="Times New Roman"/>
          <w:sz w:val="22"/>
          <w:szCs w:val="22"/>
          <w:lang w:eastAsia="en-US"/>
        </w:rPr>
        <w:t xml:space="preserve"> r</w:t>
      </w:r>
      <w:r w:rsidR="00A17D89" w:rsidRPr="00AD3954">
        <w:rPr>
          <w:rFonts w:ascii="Century Gothic" w:eastAsiaTheme="minorHAnsi" w:hAnsi="Century Gothic" w:cs="Times New Roman"/>
          <w:sz w:val="22"/>
          <w:szCs w:val="22"/>
          <w:lang w:eastAsia="en-US"/>
        </w:rPr>
        <w:t xml:space="preserve">énovation urbaine et </w:t>
      </w:r>
      <w:r w:rsidR="00A17D89">
        <w:rPr>
          <w:rFonts w:ascii="Century Gothic" w:eastAsiaTheme="minorHAnsi" w:hAnsi="Century Gothic" w:cs="Times New Roman"/>
          <w:sz w:val="22"/>
          <w:szCs w:val="22"/>
          <w:lang w:eastAsia="en-US"/>
        </w:rPr>
        <w:t xml:space="preserve">la </w:t>
      </w:r>
      <w:r w:rsidR="00A17D89" w:rsidRPr="00AD3954">
        <w:rPr>
          <w:rFonts w:ascii="Century Gothic" w:eastAsiaTheme="minorHAnsi" w:hAnsi="Century Gothic" w:cs="Times New Roman"/>
          <w:sz w:val="22"/>
          <w:szCs w:val="22"/>
          <w:lang w:eastAsia="en-US"/>
        </w:rPr>
        <w:t xml:space="preserve">réhabilitation des bâtiments menaçant </w:t>
      </w:r>
      <w:proofErr w:type="gramStart"/>
      <w:r w:rsidR="00A17D89" w:rsidRPr="00AD3954">
        <w:rPr>
          <w:rFonts w:ascii="Century Gothic" w:eastAsiaTheme="minorHAnsi" w:hAnsi="Century Gothic" w:cs="Times New Roman"/>
          <w:sz w:val="22"/>
          <w:szCs w:val="22"/>
          <w:lang w:eastAsia="en-US"/>
        </w:rPr>
        <w:t>ruine</w:t>
      </w:r>
      <w:proofErr w:type="gramEnd"/>
      <w:r w:rsidR="00A17D89" w:rsidRPr="00AD3954">
        <w:rPr>
          <w:rFonts w:ascii="Century Gothic" w:eastAsiaTheme="minorHAnsi" w:hAnsi="Century Gothic" w:cs="Times New Roman"/>
          <w:sz w:val="22"/>
          <w:szCs w:val="22"/>
          <w:lang w:eastAsia="en-US"/>
        </w:rPr>
        <w:t xml:space="preserve"> da</w:t>
      </w:r>
      <w:bookmarkStart w:id="0" w:name="_GoBack"/>
      <w:bookmarkEnd w:id="0"/>
      <w:r w:rsidR="00A17D89" w:rsidRPr="00AD3954">
        <w:rPr>
          <w:rFonts w:ascii="Century Gothic" w:eastAsiaTheme="minorHAnsi" w:hAnsi="Century Gothic" w:cs="Times New Roman"/>
          <w:sz w:val="22"/>
          <w:szCs w:val="22"/>
          <w:lang w:eastAsia="en-US"/>
        </w:rPr>
        <w:t xml:space="preserve">ns la région de </w:t>
      </w:r>
      <w:r>
        <w:rPr>
          <w:rFonts w:ascii="Century Gothic" w:eastAsiaTheme="minorHAnsi" w:hAnsi="Century Gothic" w:cs="Times New Roman"/>
          <w:sz w:val="22"/>
          <w:szCs w:val="22"/>
          <w:lang w:eastAsia="en-US"/>
        </w:rPr>
        <w:t>Laâyoune-Sakia El Hamra :</w:t>
      </w:r>
      <w:r w:rsidR="00A17D89">
        <w:rPr>
          <w:rFonts w:ascii="Century Gothic" w:eastAsiaTheme="minorHAnsi" w:hAnsi="Century Gothic" w:cs="Times New Roman"/>
          <w:sz w:val="22"/>
          <w:szCs w:val="22"/>
          <w:lang w:eastAsia="en-US"/>
        </w:rPr>
        <w:t xml:space="preserve"> e</w:t>
      </w:r>
      <w:r w:rsidR="00A17D89" w:rsidRPr="00AD3954">
        <w:rPr>
          <w:rFonts w:ascii="Century Gothic" w:eastAsiaTheme="minorHAnsi" w:hAnsi="Century Gothic" w:cs="Times New Roman"/>
          <w:sz w:val="22"/>
          <w:szCs w:val="22"/>
          <w:lang w:eastAsia="en-US"/>
        </w:rPr>
        <w:t xml:space="preserve">xpériences </w:t>
      </w:r>
      <w:r w:rsidR="00A17D89">
        <w:rPr>
          <w:rFonts w:ascii="Century Gothic" w:eastAsiaTheme="minorHAnsi" w:hAnsi="Century Gothic" w:cs="Times New Roman"/>
          <w:sz w:val="22"/>
          <w:szCs w:val="22"/>
          <w:lang w:eastAsia="en-US"/>
        </w:rPr>
        <w:t>menées</w:t>
      </w:r>
      <w:r w:rsidR="00A17D89" w:rsidRPr="00AD3954">
        <w:rPr>
          <w:rFonts w:ascii="Century Gothic" w:eastAsiaTheme="minorHAnsi" w:hAnsi="Century Gothic" w:cs="Times New Roman"/>
          <w:sz w:val="22"/>
          <w:szCs w:val="22"/>
          <w:lang w:eastAsia="en-US"/>
        </w:rPr>
        <w:t xml:space="preserve">, </w:t>
      </w:r>
      <w:r w:rsidR="00A17D89">
        <w:rPr>
          <w:rFonts w:ascii="Century Gothic" w:eastAsiaTheme="minorHAnsi" w:hAnsi="Century Gothic" w:cs="Times New Roman"/>
          <w:sz w:val="22"/>
          <w:szCs w:val="22"/>
          <w:lang w:eastAsia="en-US"/>
        </w:rPr>
        <w:t xml:space="preserve">bonnes pratiques, </w:t>
      </w:r>
      <w:r w:rsidR="00A17D89" w:rsidRPr="00AD3954">
        <w:rPr>
          <w:rFonts w:ascii="Century Gothic" w:eastAsiaTheme="minorHAnsi" w:hAnsi="Century Gothic" w:cs="Times New Roman"/>
          <w:sz w:val="22"/>
          <w:szCs w:val="22"/>
          <w:lang w:eastAsia="en-US"/>
        </w:rPr>
        <w:t>obstacles rencontrés, besoins et attentes des acteurs à ce sujet.</w:t>
      </w:r>
    </w:p>
    <w:p w:rsidR="00A17D89" w:rsidRPr="000B04E8" w:rsidRDefault="007D2CDA" w:rsidP="000B04E8">
      <w:pPr>
        <w:tabs>
          <w:tab w:val="left" w:pos="9214"/>
        </w:tabs>
        <w:spacing w:line="240" w:lineRule="auto"/>
        <w:ind w:right="1"/>
        <w:jc w:val="both"/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>A la fin de cette rencontre, les discussions ont abouti à des suggestions et recommandations qui seront prises en considération lors de l’élaboration de cette Stratégie.</w:t>
      </w:r>
    </w:p>
    <w:sectPr w:rsidR="00A17D89" w:rsidRPr="000B04E8" w:rsidSect="004B377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-142" w:right="1418" w:bottom="1135" w:left="1418" w:header="170" w:footer="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7791" w:rsidRDefault="000B7791" w:rsidP="006152D4">
      <w:pPr>
        <w:spacing w:after="0" w:line="240" w:lineRule="auto"/>
      </w:pPr>
      <w:r>
        <w:separator/>
      </w:r>
    </w:p>
  </w:endnote>
  <w:endnote w:type="continuationSeparator" w:id="0">
    <w:p w:rsidR="000B7791" w:rsidRDefault="000B7791" w:rsidP="006152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53A" w:rsidRDefault="0037653A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ED6" w:rsidRPr="000C0ED6" w:rsidRDefault="00E7093F" w:rsidP="004B377F">
    <w:pPr>
      <w:spacing w:after="0" w:line="240" w:lineRule="auto"/>
      <w:jc w:val="center"/>
      <w:rPr>
        <w:rFonts w:ascii="Century Gothic" w:hAnsi="Century Gothic"/>
        <w:b/>
        <w:bCs/>
        <w:noProof/>
        <w:sz w:val="13"/>
        <w:szCs w:val="13"/>
        <w:lang w:eastAsia="fr-FR"/>
      </w:rPr>
    </w:pPr>
    <w:r>
      <w:rPr>
        <w:rFonts w:ascii="Century Gothic" w:hAnsi="Century Gothic"/>
        <w:b/>
        <w:bCs/>
        <w:noProof/>
        <w:sz w:val="13"/>
        <w:szCs w:val="13"/>
        <w:lang w:eastAsia="fr-FR"/>
      </w:rPr>
      <mc:AlternateContent>
        <mc:Choice Requires="wps">
          <w:drawing>
            <wp:anchor distT="4294967293" distB="4294967293" distL="114300" distR="114300" simplePos="0" relativeHeight="251658240" behindDoc="0" locked="0" layoutInCell="1" allowOverlap="1">
              <wp:simplePos x="0" y="0"/>
              <wp:positionH relativeFrom="column">
                <wp:posOffset>233045</wp:posOffset>
              </wp:positionH>
              <wp:positionV relativeFrom="paragraph">
                <wp:posOffset>-70486</wp:posOffset>
              </wp:positionV>
              <wp:extent cx="5343525" cy="0"/>
              <wp:effectExtent l="0" t="0" r="28575" b="19050"/>
              <wp:wrapNone/>
              <wp:docPr id="5" name="Connecteur droit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343525" cy="0"/>
                      </a:xfrm>
                      <a:prstGeom prst="line">
                        <a:avLst/>
                      </a:prstGeom>
                      <a:ln>
                        <a:solidFill>
                          <a:schemeClr val="accent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47B76716" id="Connecteur droit 5" o:spid="_x0000_s1026" style="position:absolute;z-index:2516582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8.35pt,-5.55pt" to="439.1pt,-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" strokecolor="#4f81bd [3204]">
              <o:lock v:ext="edit" shapetype="f"/>
            </v:line>
          </w:pict>
        </mc:Fallback>
      </mc:AlternateContent>
    </w:r>
    <w:r w:rsidR="000C0ED6" w:rsidRPr="000C0ED6">
      <w:rPr>
        <w:rFonts w:ascii="Century Gothic" w:hAnsi="Century Gothic"/>
        <w:b/>
        <w:bCs/>
        <w:noProof/>
        <w:sz w:val="13"/>
        <w:szCs w:val="13"/>
        <w:lang w:eastAsia="fr-FR"/>
      </w:rPr>
      <w:t>Ministère de l’Aménagement du Territoire National, de l’Urbanisme, de l’Habitat et de la Politique de la Ville</w:t>
    </w:r>
  </w:p>
  <w:p w:rsidR="000C0ED6" w:rsidRPr="00D04AF7" w:rsidRDefault="000C0ED6" w:rsidP="000C0ED6">
    <w:pPr>
      <w:spacing w:after="0" w:line="240" w:lineRule="auto"/>
      <w:jc w:val="center"/>
      <w:rPr>
        <w:rFonts w:ascii="Century Gothic" w:hAnsi="Century Gothic"/>
        <w:b/>
        <w:bCs/>
        <w:noProof/>
        <w:sz w:val="13"/>
        <w:szCs w:val="13"/>
        <w:lang w:eastAsia="fr-FR"/>
      </w:rPr>
    </w:pPr>
    <w:r w:rsidRPr="00D04AF7">
      <w:rPr>
        <w:rFonts w:ascii="Century Gothic" w:hAnsi="Century Gothic"/>
        <w:b/>
        <w:bCs/>
        <w:noProof/>
        <w:sz w:val="13"/>
        <w:szCs w:val="13"/>
        <w:lang w:eastAsia="fr-FR"/>
      </w:rPr>
      <w:t>Agence Nationale pour la Rénovation Urbaine et la Réhabilitation des Bâtiments Menaçant Ruine</w:t>
    </w:r>
  </w:p>
  <w:p w:rsidR="000C0ED6" w:rsidRPr="000C0ED6" w:rsidRDefault="000C0ED6" w:rsidP="00D04AF7">
    <w:pPr>
      <w:spacing w:after="0" w:line="240" w:lineRule="auto"/>
      <w:jc w:val="center"/>
      <w:rPr>
        <w:rFonts w:ascii="Century Gothic" w:hAnsi="Century Gothic"/>
        <w:noProof/>
        <w:sz w:val="13"/>
        <w:szCs w:val="13"/>
        <w:lang w:eastAsia="fr-FR"/>
      </w:rPr>
    </w:pPr>
    <w:r w:rsidRPr="000C0ED6">
      <w:rPr>
        <w:rFonts w:ascii="Century Gothic" w:hAnsi="Century Gothic"/>
        <w:noProof/>
        <w:sz w:val="13"/>
        <w:szCs w:val="13"/>
        <w:lang w:eastAsia="fr-FR"/>
      </w:rPr>
      <w:t>Immeuble Espace Ennakhil 1- Espace Ennakhil, Angle Avenue Mehdi Benbarka et AnnakhilHay Ryad, Rabat 10000 – Maroc</w:t>
    </w:r>
  </w:p>
  <w:p w:rsidR="006152D4" w:rsidRPr="000C0ED6" w:rsidRDefault="0037653A" w:rsidP="00D04AF7">
    <w:pPr>
      <w:spacing w:after="0" w:line="240" w:lineRule="auto"/>
      <w:jc w:val="center"/>
      <w:rPr>
        <w:rFonts w:ascii="Century Gothic" w:hAnsi="Century Gothic"/>
        <w:sz w:val="13"/>
        <w:szCs w:val="13"/>
      </w:rPr>
    </w:pPr>
    <w:r>
      <w:rPr>
        <w:rFonts w:ascii="Century Gothic" w:hAnsi="Century Gothic"/>
        <w:noProof/>
        <w:sz w:val="13"/>
        <w:szCs w:val="13"/>
        <w:lang w:eastAsia="fr-FR"/>
      </w:rPr>
      <w:t xml:space="preserve">Tél. : (212) 05 37 57 23 </w:t>
    </w:r>
    <w:r w:rsidR="000C0ED6" w:rsidRPr="000C0ED6">
      <w:rPr>
        <w:rFonts w:ascii="Century Gothic" w:hAnsi="Century Gothic"/>
        <w:noProof/>
        <w:sz w:val="13"/>
        <w:szCs w:val="13"/>
        <w:lang w:eastAsia="fr-FR"/>
      </w:rPr>
      <w:t>21</w:t>
    </w:r>
    <w:r w:rsidR="00D04AF7">
      <w:rPr>
        <w:rFonts w:ascii="Century Gothic" w:hAnsi="Century Gothic"/>
        <w:noProof/>
        <w:sz w:val="13"/>
        <w:szCs w:val="13"/>
        <w:lang w:eastAsia="fr-FR"/>
      </w:rPr>
      <w:t xml:space="preserve">Mail </w:t>
    </w:r>
    <w:r w:rsidR="000C0ED6" w:rsidRPr="000C0ED6">
      <w:rPr>
        <w:rFonts w:ascii="Century Gothic" w:hAnsi="Century Gothic"/>
        <w:noProof/>
        <w:sz w:val="13"/>
        <w:szCs w:val="13"/>
        <w:lang w:eastAsia="fr-FR"/>
      </w:rPr>
      <w:t xml:space="preserve">: </w:t>
    </w:r>
    <w:r w:rsidR="00D04AF7">
      <w:rPr>
        <w:rFonts w:ascii="Century Gothic" w:hAnsi="Century Gothic"/>
        <w:noProof/>
        <w:sz w:val="13"/>
        <w:szCs w:val="13"/>
        <w:lang w:eastAsia="fr-FR"/>
      </w:rPr>
      <w:t>anrur.maroc@gmail.com</w:t>
    </w:r>
  </w:p>
  <w:p w:rsidR="006152D4" w:rsidRDefault="006152D4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53A" w:rsidRDefault="0037653A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7791" w:rsidRDefault="000B7791" w:rsidP="006152D4">
      <w:pPr>
        <w:spacing w:after="0" w:line="240" w:lineRule="auto"/>
      </w:pPr>
      <w:r>
        <w:separator/>
      </w:r>
    </w:p>
  </w:footnote>
  <w:footnote w:type="continuationSeparator" w:id="0">
    <w:p w:rsidR="000B7791" w:rsidRDefault="000B7791" w:rsidP="006152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53A" w:rsidRDefault="0037653A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3C3" w:rsidRDefault="00E453C3" w:rsidP="008E601C">
    <w:pPr>
      <w:pStyle w:val="En-tte"/>
      <w:tabs>
        <w:tab w:val="left" w:pos="708"/>
      </w:tabs>
      <w:ind w:left="-567"/>
      <w:jc w:val="center"/>
      <w:rPr>
        <w:rFonts w:asciiTheme="majorBidi" w:hAnsiTheme="majorBidi" w:cstheme="majorBidi"/>
        <w:b/>
        <w:bCs/>
        <w:sz w:val="16"/>
        <w:szCs w:val="16"/>
      </w:rPr>
    </w:pPr>
  </w:p>
  <w:p w:rsidR="006152D4" w:rsidRPr="00AF7813" w:rsidRDefault="006152D4" w:rsidP="00250B64">
    <w:pPr>
      <w:pStyle w:val="En-tte"/>
      <w:tabs>
        <w:tab w:val="left" w:pos="708"/>
      </w:tabs>
      <w:rPr>
        <w:rFonts w:ascii="Century Gothic" w:hAnsi="Century Gothic" w:cstheme="majorBidi"/>
        <w:b/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53A" w:rsidRDefault="0037653A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2pt" o:bullet="t">
        <v:imagedata r:id="rId1" o:title="msoAED9"/>
      </v:shape>
    </w:pict>
  </w:numPicBullet>
  <w:abstractNum w:abstractNumId="0">
    <w:nsid w:val="00513F24"/>
    <w:multiLevelType w:val="hybridMultilevel"/>
    <w:tmpl w:val="5F546D4E"/>
    <w:lvl w:ilvl="0" w:tplc="EB884E2C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F21F27"/>
    <w:multiLevelType w:val="hybridMultilevel"/>
    <w:tmpl w:val="A27AA8A2"/>
    <w:lvl w:ilvl="0" w:tplc="CCF68B7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AA02C2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642AC3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2AE9B3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A6C32F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662C1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44C653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588B28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EE4BF7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0E1FC1"/>
    <w:multiLevelType w:val="hybridMultilevel"/>
    <w:tmpl w:val="869A4790"/>
    <w:lvl w:ilvl="0" w:tplc="139CC440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BA65F3"/>
    <w:multiLevelType w:val="hybridMultilevel"/>
    <w:tmpl w:val="0F9C2464"/>
    <w:lvl w:ilvl="0" w:tplc="482418C2">
      <w:start w:val="2"/>
      <w:numFmt w:val="bullet"/>
      <w:lvlText w:val=""/>
      <w:lvlJc w:val="left"/>
      <w:pPr>
        <w:ind w:left="1211" w:hanging="360"/>
      </w:pPr>
      <w:rPr>
        <w:rFonts w:ascii="Wingdings" w:eastAsiaTheme="minorHAnsi" w:hAnsi="Wingdings" w:cstheme="minorBidi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>
    <w:nsid w:val="07CC56D9"/>
    <w:multiLevelType w:val="hybridMultilevel"/>
    <w:tmpl w:val="F0BC22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F473F2"/>
    <w:multiLevelType w:val="hybridMultilevel"/>
    <w:tmpl w:val="CA5242F8"/>
    <w:lvl w:ilvl="0" w:tplc="2D5A362A">
      <w:numFmt w:val="bullet"/>
      <w:lvlText w:val="-"/>
      <w:lvlJc w:val="left"/>
      <w:pPr>
        <w:ind w:left="720" w:hanging="360"/>
      </w:pPr>
      <w:rPr>
        <w:rFonts w:ascii="Cambria" w:eastAsiaTheme="minorHAnsi" w:hAnsi="Cambria" w:cs="Cambri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1D61A8"/>
    <w:multiLevelType w:val="hybridMultilevel"/>
    <w:tmpl w:val="80166C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44279E"/>
    <w:multiLevelType w:val="hybridMultilevel"/>
    <w:tmpl w:val="469EA85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CE7333"/>
    <w:multiLevelType w:val="hybridMultilevel"/>
    <w:tmpl w:val="927C41E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A44790"/>
    <w:multiLevelType w:val="hybridMultilevel"/>
    <w:tmpl w:val="484039B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6E401D"/>
    <w:multiLevelType w:val="hybridMultilevel"/>
    <w:tmpl w:val="9472536A"/>
    <w:lvl w:ilvl="0" w:tplc="618E222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EA0241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424D36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54B7E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34C989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0E69D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C304E0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5A41D4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C22639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9960713"/>
    <w:multiLevelType w:val="hybridMultilevel"/>
    <w:tmpl w:val="427E2BAA"/>
    <w:lvl w:ilvl="0" w:tplc="4CAE43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A71BDC"/>
    <w:multiLevelType w:val="hybridMultilevel"/>
    <w:tmpl w:val="72A83B06"/>
    <w:lvl w:ilvl="0" w:tplc="DBE68578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9167D4"/>
    <w:multiLevelType w:val="hybridMultilevel"/>
    <w:tmpl w:val="DB74A2FC"/>
    <w:lvl w:ilvl="0" w:tplc="0646FA2A">
      <w:start w:val="13"/>
      <w:numFmt w:val="bullet"/>
      <w:lvlText w:val="-"/>
      <w:lvlJc w:val="left"/>
      <w:pPr>
        <w:ind w:left="-66" w:hanging="360"/>
      </w:pPr>
      <w:rPr>
        <w:rFonts w:ascii="Century Gothic" w:eastAsia="Times New Roman" w:hAnsi="Century Gothic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14">
    <w:nsid w:val="32204349"/>
    <w:multiLevelType w:val="hybridMultilevel"/>
    <w:tmpl w:val="CAA47344"/>
    <w:lvl w:ilvl="0" w:tplc="1974BC0C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095890"/>
    <w:multiLevelType w:val="hybridMultilevel"/>
    <w:tmpl w:val="A604875E"/>
    <w:lvl w:ilvl="0" w:tplc="D9647C1C">
      <w:numFmt w:val="bullet"/>
      <w:lvlText w:val="-"/>
      <w:lvlJc w:val="left"/>
      <w:pPr>
        <w:ind w:left="-207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6">
    <w:nsid w:val="41F76E19"/>
    <w:multiLevelType w:val="hybridMultilevel"/>
    <w:tmpl w:val="1EB08D2A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643441D"/>
    <w:multiLevelType w:val="hybridMultilevel"/>
    <w:tmpl w:val="8F90F316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131F9D"/>
    <w:multiLevelType w:val="hybridMultilevel"/>
    <w:tmpl w:val="235851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D13650"/>
    <w:multiLevelType w:val="hybridMultilevel"/>
    <w:tmpl w:val="602AB536"/>
    <w:lvl w:ilvl="0" w:tplc="38568C7E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4170E9"/>
    <w:multiLevelType w:val="hybridMultilevel"/>
    <w:tmpl w:val="AD96FA66"/>
    <w:lvl w:ilvl="0" w:tplc="523C2A36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6A3301"/>
    <w:multiLevelType w:val="hybridMultilevel"/>
    <w:tmpl w:val="B59CBB46"/>
    <w:lvl w:ilvl="0" w:tplc="16A4127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A629C4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93615C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9855E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E6EA48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23E123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18C9F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9D2F43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80675C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B075418"/>
    <w:multiLevelType w:val="hybridMultilevel"/>
    <w:tmpl w:val="D102F282"/>
    <w:lvl w:ilvl="0" w:tplc="23EC764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150B59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690FE4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D6CFF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116C3B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640D11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3C66A4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A2A7B4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674DA2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4C3692C"/>
    <w:multiLevelType w:val="hybridMultilevel"/>
    <w:tmpl w:val="2D80070E"/>
    <w:lvl w:ilvl="0" w:tplc="040C0005">
      <w:start w:val="1"/>
      <w:numFmt w:val="bullet"/>
      <w:lvlText w:val=""/>
      <w:lvlJc w:val="left"/>
      <w:pPr>
        <w:ind w:left="15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4">
    <w:nsid w:val="69F70409"/>
    <w:multiLevelType w:val="hybridMultilevel"/>
    <w:tmpl w:val="06CAF6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AC2659C"/>
    <w:multiLevelType w:val="hybridMultilevel"/>
    <w:tmpl w:val="7B9A442E"/>
    <w:lvl w:ilvl="0" w:tplc="1CA07FBA">
      <w:numFmt w:val="bullet"/>
      <w:lvlText w:val="-"/>
      <w:lvlJc w:val="left"/>
      <w:pPr>
        <w:ind w:left="-207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26">
    <w:nsid w:val="6D035B00"/>
    <w:multiLevelType w:val="hybridMultilevel"/>
    <w:tmpl w:val="23FA7AA2"/>
    <w:lvl w:ilvl="0" w:tplc="4112E35E">
      <w:start w:val="16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0234387"/>
    <w:multiLevelType w:val="hybridMultilevel"/>
    <w:tmpl w:val="564AE65C"/>
    <w:lvl w:ilvl="0" w:tplc="AEF45B12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3834B1A"/>
    <w:multiLevelType w:val="hybridMultilevel"/>
    <w:tmpl w:val="D018CC8C"/>
    <w:lvl w:ilvl="0" w:tplc="040C0005">
      <w:start w:val="1"/>
      <w:numFmt w:val="bullet"/>
      <w:lvlText w:val=""/>
      <w:lvlJc w:val="left"/>
      <w:pPr>
        <w:ind w:left="15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9">
    <w:nsid w:val="77C05744"/>
    <w:multiLevelType w:val="hybridMultilevel"/>
    <w:tmpl w:val="16143F2C"/>
    <w:lvl w:ilvl="0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91F5A40"/>
    <w:multiLevelType w:val="hybridMultilevel"/>
    <w:tmpl w:val="00EA73F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B4F49E1"/>
    <w:multiLevelType w:val="hybridMultilevel"/>
    <w:tmpl w:val="DDD839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C27314C"/>
    <w:multiLevelType w:val="hybridMultilevel"/>
    <w:tmpl w:val="00D2F98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C4E18D8"/>
    <w:multiLevelType w:val="multilevel"/>
    <w:tmpl w:val="B97C3CC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7FC46658"/>
    <w:multiLevelType w:val="hybridMultilevel"/>
    <w:tmpl w:val="358211EC"/>
    <w:lvl w:ilvl="0" w:tplc="02862B44">
      <w:numFmt w:val="bullet"/>
      <w:lvlText w:val="-"/>
      <w:lvlJc w:val="left"/>
      <w:pPr>
        <w:ind w:left="-207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3"/>
  </w:num>
  <w:num w:numId="3">
    <w:abstractNumId w:val="1"/>
  </w:num>
  <w:num w:numId="4">
    <w:abstractNumId w:val="21"/>
  </w:num>
  <w:num w:numId="5">
    <w:abstractNumId w:val="15"/>
  </w:num>
  <w:num w:numId="6">
    <w:abstractNumId w:val="34"/>
  </w:num>
  <w:num w:numId="7">
    <w:abstractNumId w:val="25"/>
  </w:num>
  <w:num w:numId="8">
    <w:abstractNumId w:val="11"/>
  </w:num>
  <w:num w:numId="9">
    <w:abstractNumId w:val="33"/>
  </w:num>
  <w:num w:numId="10">
    <w:abstractNumId w:val="8"/>
  </w:num>
  <w:num w:numId="11">
    <w:abstractNumId w:val="22"/>
  </w:num>
  <w:num w:numId="12">
    <w:abstractNumId w:val="31"/>
  </w:num>
  <w:num w:numId="13">
    <w:abstractNumId w:val="24"/>
  </w:num>
  <w:num w:numId="14">
    <w:abstractNumId w:val="5"/>
  </w:num>
  <w:num w:numId="15">
    <w:abstractNumId w:val="27"/>
  </w:num>
  <w:num w:numId="16">
    <w:abstractNumId w:val="2"/>
  </w:num>
  <w:num w:numId="17">
    <w:abstractNumId w:val="4"/>
  </w:num>
  <w:num w:numId="18">
    <w:abstractNumId w:val="14"/>
  </w:num>
  <w:num w:numId="19">
    <w:abstractNumId w:val="12"/>
  </w:num>
  <w:num w:numId="20">
    <w:abstractNumId w:val="29"/>
  </w:num>
  <w:num w:numId="21">
    <w:abstractNumId w:val="16"/>
  </w:num>
  <w:num w:numId="22">
    <w:abstractNumId w:val="13"/>
  </w:num>
  <w:num w:numId="23">
    <w:abstractNumId w:val="3"/>
  </w:num>
  <w:num w:numId="24">
    <w:abstractNumId w:val="6"/>
  </w:num>
  <w:num w:numId="25">
    <w:abstractNumId w:val="17"/>
  </w:num>
  <w:num w:numId="26">
    <w:abstractNumId w:val="18"/>
  </w:num>
  <w:num w:numId="27">
    <w:abstractNumId w:val="26"/>
  </w:num>
  <w:num w:numId="28">
    <w:abstractNumId w:val="32"/>
  </w:num>
  <w:num w:numId="29">
    <w:abstractNumId w:val="30"/>
  </w:num>
  <w:num w:numId="30">
    <w:abstractNumId w:val="19"/>
  </w:num>
  <w:num w:numId="31">
    <w:abstractNumId w:val="7"/>
  </w:num>
  <w:num w:numId="32">
    <w:abstractNumId w:val="10"/>
  </w:num>
  <w:num w:numId="33">
    <w:abstractNumId w:val="20"/>
  </w:num>
  <w:num w:numId="34">
    <w:abstractNumId w:val="0"/>
  </w:num>
  <w:num w:numId="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2D4"/>
    <w:rsid w:val="0000489F"/>
    <w:rsid w:val="000126A5"/>
    <w:rsid w:val="00012A82"/>
    <w:rsid w:val="00020634"/>
    <w:rsid w:val="0002469E"/>
    <w:rsid w:val="00033FC0"/>
    <w:rsid w:val="00035FFF"/>
    <w:rsid w:val="00036C35"/>
    <w:rsid w:val="000430BE"/>
    <w:rsid w:val="00051667"/>
    <w:rsid w:val="00052CD5"/>
    <w:rsid w:val="0005442D"/>
    <w:rsid w:val="0005706A"/>
    <w:rsid w:val="0006263B"/>
    <w:rsid w:val="00072553"/>
    <w:rsid w:val="000865B4"/>
    <w:rsid w:val="000A15B9"/>
    <w:rsid w:val="000A6893"/>
    <w:rsid w:val="000B04E8"/>
    <w:rsid w:val="000B7791"/>
    <w:rsid w:val="000C0ED6"/>
    <w:rsid w:val="000C517B"/>
    <w:rsid w:val="000C595D"/>
    <w:rsid w:val="000D0EEB"/>
    <w:rsid w:val="000D2F6F"/>
    <w:rsid w:val="000D312F"/>
    <w:rsid w:val="000E6760"/>
    <w:rsid w:val="000E6A76"/>
    <w:rsid w:val="000F446F"/>
    <w:rsid w:val="000F512B"/>
    <w:rsid w:val="000F71DC"/>
    <w:rsid w:val="0011398D"/>
    <w:rsid w:val="00120259"/>
    <w:rsid w:val="001207AD"/>
    <w:rsid w:val="001301B3"/>
    <w:rsid w:val="00131556"/>
    <w:rsid w:val="00131F99"/>
    <w:rsid w:val="0013729B"/>
    <w:rsid w:val="00144C0C"/>
    <w:rsid w:val="001475D5"/>
    <w:rsid w:val="00150C03"/>
    <w:rsid w:val="001515C3"/>
    <w:rsid w:val="001605E4"/>
    <w:rsid w:val="00161D00"/>
    <w:rsid w:val="00166AEB"/>
    <w:rsid w:val="00172873"/>
    <w:rsid w:val="00173228"/>
    <w:rsid w:val="00195571"/>
    <w:rsid w:val="00197CC7"/>
    <w:rsid w:val="001A0192"/>
    <w:rsid w:val="001A1413"/>
    <w:rsid w:val="001A1B3B"/>
    <w:rsid w:val="001A4921"/>
    <w:rsid w:val="001B02F8"/>
    <w:rsid w:val="001B14D8"/>
    <w:rsid w:val="001B2D76"/>
    <w:rsid w:val="001D133A"/>
    <w:rsid w:val="001F25D1"/>
    <w:rsid w:val="001F2892"/>
    <w:rsid w:val="002007FF"/>
    <w:rsid w:val="00234391"/>
    <w:rsid w:val="002346EC"/>
    <w:rsid w:val="002413A9"/>
    <w:rsid w:val="00250B64"/>
    <w:rsid w:val="00257054"/>
    <w:rsid w:val="00291A57"/>
    <w:rsid w:val="00291DEB"/>
    <w:rsid w:val="00292293"/>
    <w:rsid w:val="00296963"/>
    <w:rsid w:val="002A0E7F"/>
    <w:rsid w:val="002A2885"/>
    <w:rsid w:val="002A5C52"/>
    <w:rsid w:val="002A62BC"/>
    <w:rsid w:val="002B19CB"/>
    <w:rsid w:val="002B41A4"/>
    <w:rsid w:val="002B52C7"/>
    <w:rsid w:val="002B5AB9"/>
    <w:rsid w:val="002B6856"/>
    <w:rsid w:val="002C1494"/>
    <w:rsid w:val="002C3AD9"/>
    <w:rsid w:val="002E1BC2"/>
    <w:rsid w:val="00301F0B"/>
    <w:rsid w:val="00303D44"/>
    <w:rsid w:val="00312133"/>
    <w:rsid w:val="00315167"/>
    <w:rsid w:val="003213DB"/>
    <w:rsid w:val="00335C31"/>
    <w:rsid w:val="00356565"/>
    <w:rsid w:val="0036205E"/>
    <w:rsid w:val="003664D7"/>
    <w:rsid w:val="0037184F"/>
    <w:rsid w:val="003723A9"/>
    <w:rsid w:val="003756AD"/>
    <w:rsid w:val="0037653A"/>
    <w:rsid w:val="003A1E75"/>
    <w:rsid w:val="003B01C4"/>
    <w:rsid w:val="003B13C5"/>
    <w:rsid w:val="003B5272"/>
    <w:rsid w:val="003C139C"/>
    <w:rsid w:val="003D4DA0"/>
    <w:rsid w:val="00400A41"/>
    <w:rsid w:val="00404E37"/>
    <w:rsid w:val="00405D06"/>
    <w:rsid w:val="00426E83"/>
    <w:rsid w:val="00427B4E"/>
    <w:rsid w:val="00430177"/>
    <w:rsid w:val="0044195E"/>
    <w:rsid w:val="00454788"/>
    <w:rsid w:val="0045734D"/>
    <w:rsid w:val="00465012"/>
    <w:rsid w:val="00473814"/>
    <w:rsid w:val="004742AD"/>
    <w:rsid w:val="00474E3E"/>
    <w:rsid w:val="004753AC"/>
    <w:rsid w:val="0048341B"/>
    <w:rsid w:val="00486C14"/>
    <w:rsid w:val="00486C75"/>
    <w:rsid w:val="00490923"/>
    <w:rsid w:val="004B2E53"/>
    <w:rsid w:val="004B377F"/>
    <w:rsid w:val="004B4497"/>
    <w:rsid w:val="004B5963"/>
    <w:rsid w:val="004C55B3"/>
    <w:rsid w:val="004D0BE6"/>
    <w:rsid w:val="004D65DA"/>
    <w:rsid w:val="004E7471"/>
    <w:rsid w:val="004F43BB"/>
    <w:rsid w:val="004F518E"/>
    <w:rsid w:val="004F53F5"/>
    <w:rsid w:val="004F6592"/>
    <w:rsid w:val="00502436"/>
    <w:rsid w:val="00506909"/>
    <w:rsid w:val="00512A4F"/>
    <w:rsid w:val="00513BD6"/>
    <w:rsid w:val="00523B7C"/>
    <w:rsid w:val="00526697"/>
    <w:rsid w:val="005275A0"/>
    <w:rsid w:val="00532201"/>
    <w:rsid w:val="005405DF"/>
    <w:rsid w:val="00555BE4"/>
    <w:rsid w:val="00565DC5"/>
    <w:rsid w:val="0058274B"/>
    <w:rsid w:val="00584BB8"/>
    <w:rsid w:val="00596AC8"/>
    <w:rsid w:val="00596E7B"/>
    <w:rsid w:val="005A0780"/>
    <w:rsid w:val="005A5DDB"/>
    <w:rsid w:val="005A7D96"/>
    <w:rsid w:val="005B1CAD"/>
    <w:rsid w:val="005B49D5"/>
    <w:rsid w:val="005B5B7B"/>
    <w:rsid w:val="005B71AA"/>
    <w:rsid w:val="005D0431"/>
    <w:rsid w:val="005D06FD"/>
    <w:rsid w:val="005E2EEC"/>
    <w:rsid w:val="005E7C52"/>
    <w:rsid w:val="006055B9"/>
    <w:rsid w:val="006152D4"/>
    <w:rsid w:val="00616CFB"/>
    <w:rsid w:val="00631B8A"/>
    <w:rsid w:val="00632ECC"/>
    <w:rsid w:val="00644781"/>
    <w:rsid w:val="00647EAF"/>
    <w:rsid w:val="00662916"/>
    <w:rsid w:val="00665032"/>
    <w:rsid w:val="00666CD1"/>
    <w:rsid w:val="006712AA"/>
    <w:rsid w:val="00675C93"/>
    <w:rsid w:val="00686F0B"/>
    <w:rsid w:val="00687ACD"/>
    <w:rsid w:val="006C2851"/>
    <w:rsid w:val="006E78FD"/>
    <w:rsid w:val="007060FC"/>
    <w:rsid w:val="00720A0C"/>
    <w:rsid w:val="0073743D"/>
    <w:rsid w:val="007453F2"/>
    <w:rsid w:val="00747934"/>
    <w:rsid w:val="007514DD"/>
    <w:rsid w:val="0075245C"/>
    <w:rsid w:val="0077322E"/>
    <w:rsid w:val="00774821"/>
    <w:rsid w:val="00777F9B"/>
    <w:rsid w:val="00783E91"/>
    <w:rsid w:val="007864A3"/>
    <w:rsid w:val="00790411"/>
    <w:rsid w:val="00791A0A"/>
    <w:rsid w:val="00791FBC"/>
    <w:rsid w:val="00796901"/>
    <w:rsid w:val="007A135D"/>
    <w:rsid w:val="007A7DFD"/>
    <w:rsid w:val="007C75E8"/>
    <w:rsid w:val="007D24E4"/>
    <w:rsid w:val="007D2CDA"/>
    <w:rsid w:val="007F138D"/>
    <w:rsid w:val="007F2399"/>
    <w:rsid w:val="008031F5"/>
    <w:rsid w:val="00816967"/>
    <w:rsid w:val="00827577"/>
    <w:rsid w:val="00834BC6"/>
    <w:rsid w:val="00835EE9"/>
    <w:rsid w:val="00857063"/>
    <w:rsid w:val="008606D5"/>
    <w:rsid w:val="00865153"/>
    <w:rsid w:val="008804F7"/>
    <w:rsid w:val="00885836"/>
    <w:rsid w:val="008920FC"/>
    <w:rsid w:val="00895EF0"/>
    <w:rsid w:val="008A0724"/>
    <w:rsid w:val="008A0CEF"/>
    <w:rsid w:val="008A27C0"/>
    <w:rsid w:val="008A2FEC"/>
    <w:rsid w:val="008B0482"/>
    <w:rsid w:val="008B5F70"/>
    <w:rsid w:val="008D4D18"/>
    <w:rsid w:val="008D5367"/>
    <w:rsid w:val="008D6AD0"/>
    <w:rsid w:val="008E601C"/>
    <w:rsid w:val="008F2ED2"/>
    <w:rsid w:val="008F7D23"/>
    <w:rsid w:val="009037DB"/>
    <w:rsid w:val="009276B9"/>
    <w:rsid w:val="009363DF"/>
    <w:rsid w:val="0094292F"/>
    <w:rsid w:val="00957312"/>
    <w:rsid w:val="0097375F"/>
    <w:rsid w:val="009750CA"/>
    <w:rsid w:val="009A6FDE"/>
    <w:rsid w:val="009B3799"/>
    <w:rsid w:val="009D45E4"/>
    <w:rsid w:val="009D4E5C"/>
    <w:rsid w:val="009E1B54"/>
    <w:rsid w:val="009E7C24"/>
    <w:rsid w:val="009F47F0"/>
    <w:rsid w:val="009F6507"/>
    <w:rsid w:val="00A175BB"/>
    <w:rsid w:val="00A17D89"/>
    <w:rsid w:val="00A20324"/>
    <w:rsid w:val="00A312D5"/>
    <w:rsid w:val="00A3196E"/>
    <w:rsid w:val="00A31D2A"/>
    <w:rsid w:val="00A45A73"/>
    <w:rsid w:val="00A644EE"/>
    <w:rsid w:val="00A664C0"/>
    <w:rsid w:val="00A72DC4"/>
    <w:rsid w:val="00A776CD"/>
    <w:rsid w:val="00A879A3"/>
    <w:rsid w:val="00AA0C37"/>
    <w:rsid w:val="00AA2209"/>
    <w:rsid w:val="00AA6439"/>
    <w:rsid w:val="00AC30E9"/>
    <w:rsid w:val="00AC49DC"/>
    <w:rsid w:val="00AD2206"/>
    <w:rsid w:val="00AD3954"/>
    <w:rsid w:val="00AD4867"/>
    <w:rsid w:val="00AD4CF7"/>
    <w:rsid w:val="00AF7813"/>
    <w:rsid w:val="00B01CA1"/>
    <w:rsid w:val="00B10A4E"/>
    <w:rsid w:val="00B15A6E"/>
    <w:rsid w:val="00B23B79"/>
    <w:rsid w:val="00B27253"/>
    <w:rsid w:val="00B47256"/>
    <w:rsid w:val="00B607F8"/>
    <w:rsid w:val="00B84FE3"/>
    <w:rsid w:val="00B8728C"/>
    <w:rsid w:val="00B93669"/>
    <w:rsid w:val="00BA1963"/>
    <w:rsid w:val="00BA5987"/>
    <w:rsid w:val="00BA7A60"/>
    <w:rsid w:val="00BB35DA"/>
    <w:rsid w:val="00BC17C3"/>
    <w:rsid w:val="00BD3BB3"/>
    <w:rsid w:val="00BD4C55"/>
    <w:rsid w:val="00BD607B"/>
    <w:rsid w:val="00BD761B"/>
    <w:rsid w:val="00BE1E76"/>
    <w:rsid w:val="00BE68FE"/>
    <w:rsid w:val="00C02BEA"/>
    <w:rsid w:val="00C17267"/>
    <w:rsid w:val="00C232D2"/>
    <w:rsid w:val="00C24F7A"/>
    <w:rsid w:val="00C30A3F"/>
    <w:rsid w:val="00C325AC"/>
    <w:rsid w:val="00C359ED"/>
    <w:rsid w:val="00C366E5"/>
    <w:rsid w:val="00C375CF"/>
    <w:rsid w:val="00C570FD"/>
    <w:rsid w:val="00C63239"/>
    <w:rsid w:val="00C71590"/>
    <w:rsid w:val="00CA1181"/>
    <w:rsid w:val="00CB1100"/>
    <w:rsid w:val="00CB7759"/>
    <w:rsid w:val="00CC5783"/>
    <w:rsid w:val="00CC670C"/>
    <w:rsid w:val="00CD6014"/>
    <w:rsid w:val="00CE063A"/>
    <w:rsid w:val="00CE4708"/>
    <w:rsid w:val="00CE5092"/>
    <w:rsid w:val="00CF6238"/>
    <w:rsid w:val="00D04AF7"/>
    <w:rsid w:val="00D05EE4"/>
    <w:rsid w:val="00D1196F"/>
    <w:rsid w:val="00D14488"/>
    <w:rsid w:val="00D24CD6"/>
    <w:rsid w:val="00D255BE"/>
    <w:rsid w:val="00D40DA7"/>
    <w:rsid w:val="00D42619"/>
    <w:rsid w:val="00D47A38"/>
    <w:rsid w:val="00D56BBD"/>
    <w:rsid w:val="00DA17CB"/>
    <w:rsid w:val="00DA3C5A"/>
    <w:rsid w:val="00DC0D8C"/>
    <w:rsid w:val="00DC4B32"/>
    <w:rsid w:val="00DC6970"/>
    <w:rsid w:val="00DD357B"/>
    <w:rsid w:val="00DD7101"/>
    <w:rsid w:val="00DE5EA5"/>
    <w:rsid w:val="00DF7387"/>
    <w:rsid w:val="00E02CB8"/>
    <w:rsid w:val="00E02E04"/>
    <w:rsid w:val="00E21137"/>
    <w:rsid w:val="00E33C7C"/>
    <w:rsid w:val="00E42B84"/>
    <w:rsid w:val="00E453C3"/>
    <w:rsid w:val="00E47C1D"/>
    <w:rsid w:val="00E65609"/>
    <w:rsid w:val="00E7093F"/>
    <w:rsid w:val="00E7740A"/>
    <w:rsid w:val="00E82142"/>
    <w:rsid w:val="00E824AA"/>
    <w:rsid w:val="00E8458E"/>
    <w:rsid w:val="00E9029C"/>
    <w:rsid w:val="00E90499"/>
    <w:rsid w:val="00EA6DA1"/>
    <w:rsid w:val="00EB1598"/>
    <w:rsid w:val="00EB5F7C"/>
    <w:rsid w:val="00EB664F"/>
    <w:rsid w:val="00EC049C"/>
    <w:rsid w:val="00EC2FE0"/>
    <w:rsid w:val="00EE3272"/>
    <w:rsid w:val="00EE475E"/>
    <w:rsid w:val="00F04CC9"/>
    <w:rsid w:val="00F076C4"/>
    <w:rsid w:val="00F407A0"/>
    <w:rsid w:val="00F41C94"/>
    <w:rsid w:val="00F4450C"/>
    <w:rsid w:val="00F45C56"/>
    <w:rsid w:val="00F57639"/>
    <w:rsid w:val="00F60E5D"/>
    <w:rsid w:val="00F63C1B"/>
    <w:rsid w:val="00F71855"/>
    <w:rsid w:val="00F7355B"/>
    <w:rsid w:val="00F774B3"/>
    <w:rsid w:val="00F94CE0"/>
    <w:rsid w:val="00FA3A79"/>
    <w:rsid w:val="00FC2EC9"/>
    <w:rsid w:val="00FD57BF"/>
    <w:rsid w:val="00FF1E5C"/>
    <w:rsid w:val="00FF2945"/>
    <w:rsid w:val="00FF4E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6AD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aliases w:val="Listes,List Paragraph (bulleted list),Bullet 1 List,Indent Paragraph,References,Liste couleur - Accent 111,List Paragraph1,Dot pt,Bullet Points,List Paragraph Char Char Char,Indicator Text,Numbered Para 1,Bullet 1,MAIN CONTENT,§norme"/>
    <w:basedOn w:val="Normal"/>
    <w:link w:val="ParagraphedelisteCar"/>
    <w:uiPriority w:val="34"/>
    <w:qFormat/>
    <w:rsid w:val="006152D4"/>
    <w:pPr>
      <w:spacing w:before="100"/>
      <w:ind w:left="720"/>
      <w:contextualSpacing/>
    </w:pPr>
    <w:rPr>
      <w:rFonts w:ascii="Calibri" w:eastAsia="Times New Roman" w:hAnsi="Calibri" w:cs="Arial"/>
      <w:sz w:val="20"/>
      <w:szCs w:val="20"/>
      <w:lang w:eastAsia="fr-FR"/>
    </w:rPr>
  </w:style>
  <w:style w:type="paragraph" w:styleId="En-tte">
    <w:name w:val="header"/>
    <w:basedOn w:val="Normal"/>
    <w:link w:val="En-tteCar"/>
    <w:unhideWhenUsed/>
    <w:rsid w:val="006152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rsid w:val="006152D4"/>
  </w:style>
  <w:style w:type="paragraph" w:styleId="Pieddepage">
    <w:name w:val="footer"/>
    <w:basedOn w:val="Normal"/>
    <w:link w:val="PieddepageCar"/>
    <w:uiPriority w:val="99"/>
    <w:unhideWhenUsed/>
    <w:rsid w:val="006152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152D4"/>
  </w:style>
  <w:style w:type="paragraph" w:styleId="Textedebulles">
    <w:name w:val="Balloon Text"/>
    <w:basedOn w:val="Normal"/>
    <w:link w:val="TextedebullesCar"/>
    <w:uiPriority w:val="99"/>
    <w:semiHidden/>
    <w:unhideWhenUsed/>
    <w:rsid w:val="006152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152D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91DEB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table" w:styleId="Grilledutableau">
    <w:name w:val="Table Grid"/>
    <w:basedOn w:val="TableauNormal"/>
    <w:uiPriority w:val="39"/>
    <w:rsid w:val="005E7C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2A2885"/>
    <w:rPr>
      <w:color w:val="0000FF" w:themeColor="hyperlink"/>
      <w:u w:val="single"/>
    </w:rPr>
  </w:style>
  <w:style w:type="character" w:customStyle="1" w:styleId="ParagraphedelisteCar">
    <w:name w:val="Paragraphe de liste Car"/>
    <w:aliases w:val="Listes Car,List Paragraph (bulleted list) Car,Bullet 1 List Car,Indent Paragraph Car,References Car,Liste couleur - Accent 111 Car,List Paragraph1 Car,Dot pt Car,Bullet Points Car,List Paragraph Char Char Char Car,Bullet 1 Car"/>
    <w:link w:val="Paragraphedeliste"/>
    <w:uiPriority w:val="34"/>
    <w:qFormat/>
    <w:rsid w:val="00C71590"/>
    <w:rPr>
      <w:rFonts w:ascii="Calibri" w:eastAsia="Times New Roman" w:hAnsi="Calibri" w:cs="Arial"/>
      <w:sz w:val="20"/>
      <w:szCs w:val="20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6AD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aliases w:val="Listes,List Paragraph (bulleted list),Bullet 1 List,Indent Paragraph,References,Liste couleur - Accent 111,List Paragraph1,Dot pt,Bullet Points,List Paragraph Char Char Char,Indicator Text,Numbered Para 1,Bullet 1,MAIN CONTENT,§norme"/>
    <w:basedOn w:val="Normal"/>
    <w:link w:val="ParagraphedelisteCar"/>
    <w:uiPriority w:val="34"/>
    <w:qFormat/>
    <w:rsid w:val="006152D4"/>
    <w:pPr>
      <w:spacing w:before="100"/>
      <w:ind w:left="720"/>
      <w:contextualSpacing/>
    </w:pPr>
    <w:rPr>
      <w:rFonts w:ascii="Calibri" w:eastAsia="Times New Roman" w:hAnsi="Calibri" w:cs="Arial"/>
      <w:sz w:val="20"/>
      <w:szCs w:val="20"/>
      <w:lang w:eastAsia="fr-FR"/>
    </w:rPr>
  </w:style>
  <w:style w:type="paragraph" w:styleId="En-tte">
    <w:name w:val="header"/>
    <w:basedOn w:val="Normal"/>
    <w:link w:val="En-tteCar"/>
    <w:unhideWhenUsed/>
    <w:rsid w:val="006152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rsid w:val="006152D4"/>
  </w:style>
  <w:style w:type="paragraph" w:styleId="Pieddepage">
    <w:name w:val="footer"/>
    <w:basedOn w:val="Normal"/>
    <w:link w:val="PieddepageCar"/>
    <w:uiPriority w:val="99"/>
    <w:unhideWhenUsed/>
    <w:rsid w:val="006152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152D4"/>
  </w:style>
  <w:style w:type="paragraph" w:styleId="Textedebulles">
    <w:name w:val="Balloon Text"/>
    <w:basedOn w:val="Normal"/>
    <w:link w:val="TextedebullesCar"/>
    <w:uiPriority w:val="99"/>
    <w:semiHidden/>
    <w:unhideWhenUsed/>
    <w:rsid w:val="006152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152D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91DEB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table" w:styleId="Grilledutableau">
    <w:name w:val="Table Grid"/>
    <w:basedOn w:val="TableauNormal"/>
    <w:uiPriority w:val="39"/>
    <w:rsid w:val="005E7C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2A2885"/>
    <w:rPr>
      <w:color w:val="0000FF" w:themeColor="hyperlink"/>
      <w:u w:val="single"/>
    </w:rPr>
  </w:style>
  <w:style w:type="character" w:customStyle="1" w:styleId="ParagraphedelisteCar">
    <w:name w:val="Paragraphe de liste Car"/>
    <w:aliases w:val="Listes Car,List Paragraph (bulleted list) Car,Bullet 1 List Car,Indent Paragraph Car,References Car,Liste couleur - Accent 111 Car,List Paragraph1 Car,Dot pt Car,Bullet Points Car,List Paragraph Char Char Char Car,Bullet 1 Car"/>
    <w:link w:val="Paragraphedeliste"/>
    <w:uiPriority w:val="34"/>
    <w:qFormat/>
    <w:rsid w:val="00C71590"/>
    <w:rPr>
      <w:rFonts w:ascii="Calibri" w:eastAsia="Times New Roman" w:hAnsi="Calibri" w:cs="Arial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64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3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3391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31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9397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427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402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57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068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342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36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8645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40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8584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55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81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983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52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96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6349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999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42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8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37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0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0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4478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38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1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http://royaumedumaroc-hautetfort-nouvelle-ere.hautetfort.com/media/00/01/1664927541.19.jp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0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http://royaumedumaroc-hautetfort-nouvelle-ere.hautetfort.com/media/00/01/1664927541.19.jpg" TargetMode="External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359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MHUAE</Company>
  <LinksUpToDate>false</LinksUpToDate>
  <CharactersWithSpaces>2331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Hanzaz Imane</dc:creator>
  <cp:lastModifiedBy>Sekkouri</cp:lastModifiedBy>
  <cp:revision>2</cp:revision>
  <cp:lastPrinted>2019-07-12T10:59:00Z</cp:lastPrinted>
  <dcterms:created xsi:type="dcterms:W3CDTF">2019-10-15T14:22:00Z</dcterms:created>
  <dcterms:modified xsi:type="dcterms:W3CDTF">2019-10-15T14:22:00Z</dcterms:modified>
</cp:coreProperties>
</file>