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E5" w:rsidRDefault="002B61E5" w:rsidP="002C1DBA">
      <w:pPr>
        <w:tabs>
          <w:tab w:val="left" w:pos="567"/>
          <w:tab w:val="left" w:pos="9072"/>
        </w:tabs>
        <w:spacing w:line="360" w:lineRule="auto"/>
        <w:jc w:val="both"/>
        <w:rPr>
          <w:rFonts w:ascii="Times New Roman" w:hAnsi="Times New Roman" w:cs="Times New Roman"/>
          <w:sz w:val="28"/>
          <w:szCs w:val="28"/>
        </w:rPr>
      </w:pPr>
    </w:p>
    <w:p w:rsidR="00D56DD9" w:rsidRPr="001F229F" w:rsidRDefault="00D56DD9" w:rsidP="008441FB">
      <w:pPr>
        <w:tabs>
          <w:tab w:val="left" w:pos="567"/>
          <w:tab w:val="left" w:pos="9072"/>
        </w:tabs>
        <w:spacing w:line="240" w:lineRule="auto"/>
        <w:jc w:val="both"/>
        <w:rPr>
          <w:rFonts w:ascii="Century Gothic" w:hAnsi="Century Gothic" w:cs="Times New Roman"/>
          <w:b/>
          <w:bCs/>
          <w:color w:val="1F497D" w:themeColor="text2"/>
          <w:sz w:val="30"/>
          <w:szCs w:val="30"/>
        </w:rPr>
      </w:pPr>
      <w:r w:rsidRPr="001F229F">
        <w:rPr>
          <w:rFonts w:ascii="Century Gothic" w:hAnsi="Century Gothic" w:cs="Times New Roman"/>
          <w:b/>
          <w:bCs/>
          <w:color w:val="1F497D" w:themeColor="text2"/>
          <w:sz w:val="30"/>
          <w:szCs w:val="30"/>
        </w:rPr>
        <w:t xml:space="preserve">Visite d’échange d’expériences </w:t>
      </w:r>
      <w:r w:rsidR="00F71331" w:rsidRPr="001F229F">
        <w:rPr>
          <w:rFonts w:ascii="Century Gothic" w:hAnsi="Century Gothic" w:cs="Times New Roman"/>
          <w:b/>
          <w:bCs/>
          <w:color w:val="1F497D" w:themeColor="text2"/>
          <w:sz w:val="30"/>
          <w:szCs w:val="30"/>
        </w:rPr>
        <w:t>à</w:t>
      </w:r>
      <w:r w:rsidRPr="001F229F">
        <w:rPr>
          <w:rFonts w:ascii="Century Gothic" w:hAnsi="Century Gothic" w:cs="Times New Roman"/>
          <w:b/>
          <w:bCs/>
          <w:color w:val="1F497D" w:themeColor="text2"/>
          <w:sz w:val="30"/>
          <w:szCs w:val="30"/>
        </w:rPr>
        <w:t xml:space="preserve"> l’Agence de Réhabilitation et</w:t>
      </w:r>
      <w:r w:rsidR="00F71331" w:rsidRPr="001F229F">
        <w:rPr>
          <w:rFonts w:ascii="Century Gothic" w:hAnsi="Century Gothic" w:cs="Times New Roman"/>
          <w:b/>
          <w:bCs/>
          <w:color w:val="1F497D" w:themeColor="text2"/>
          <w:sz w:val="30"/>
          <w:szCs w:val="30"/>
        </w:rPr>
        <w:t xml:space="preserve"> </w:t>
      </w:r>
      <w:r w:rsidRPr="001F229F">
        <w:rPr>
          <w:rFonts w:ascii="Century Gothic" w:hAnsi="Century Gothic" w:cs="Times New Roman"/>
          <w:b/>
          <w:bCs/>
          <w:color w:val="1F497D" w:themeColor="text2"/>
          <w:sz w:val="30"/>
          <w:szCs w:val="30"/>
        </w:rPr>
        <w:t xml:space="preserve"> d</w:t>
      </w:r>
      <w:r w:rsidR="008441FB" w:rsidRPr="001F229F">
        <w:rPr>
          <w:rFonts w:ascii="Century Gothic" w:hAnsi="Century Gothic" w:cs="Times New Roman"/>
          <w:b/>
          <w:bCs/>
          <w:color w:val="1F497D" w:themeColor="text2"/>
          <w:sz w:val="30"/>
          <w:szCs w:val="30"/>
        </w:rPr>
        <w:t>e</w:t>
      </w:r>
      <w:r w:rsidRPr="001F229F">
        <w:rPr>
          <w:rFonts w:ascii="Century Gothic" w:hAnsi="Century Gothic" w:cs="Times New Roman"/>
          <w:b/>
          <w:bCs/>
          <w:color w:val="1F497D" w:themeColor="text2"/>
          <w:sz w:val="30"/>
          <w:szCs w:val="30"/>
        </w:rPr>
        <w:t xml:space="preserve"> </w:t>
      </w:r>
      <w:r w:rsidR="00F71331" w:rsidRPr="001F229F">
        <w:rPr>
          <w:rFonts w:ascii="Century Gothic" w:hAnsi="Century Gothic" w:cs="Times New Roman"/>
          <w:b/>
          <w:bCs/>
          <w:color w:val="1F497D" w:themeColor="text2"/>
          <w:sz w:val="30"/>
          <w:szCs w:val="30"/>
        </w:rPr>
        <w:t xml:space="preserve"> </w:t>
      </w:r>
      <w:r w:rsidRPr="001F229F">
        <w:rPr>
          <w:rFonts w:ascii="Century Gothic" w:hAnsi="Century Gothic" w:cs="Times New Roman"/>
          <w:b/>
          <w:bCs/>
          <w:color w:val="1F497D" w:themeColor="text2"/>
          <w:sz w:val="30"/>
          <w:szCs w:val="30"/>
        </w:rPr>
        <w:t xml:space="preserve">Rénovation </w:t>
      </w:r>
      <w:r w:rsidR="00F71331" w:rsidRPr="001F229F">
        <w:rPr>
          <w:rFonts w:ascii="Century Gothic" w:hAnsi="Century Gothic" w:cs="Times New Roman"/>
          <w:b/>
          <w:bCs/>
          <w:color w:val="1F497D" w:themeColor="text2"/>
          <w:sz w:val="30"/>
          <w:szCs w:val="30"/>
        </w:rPr>
        <w:t xml:space="preserve"> </w:t>
      </w:r>
      <w:r w:rsidRPr="001F229F">
        <w:rPr>
          <w:rFonts w:ascii="Century Gothic" w:hAnsi="Century Gothic" w:cs="Times New Roman"/>
          <w:b/>
          <w:bCs/>
          <w:color w:val="1F497D" w:themeColor="text2"/>
          <w:sz w:val="30"/>
          <w:szCs w:val="30"/>
        </w:rPr>
        <w:t>Urbaine de</w:t>
      </w:r>
      <w:r w:rsidR="00F71331" w:rsidRPr="001F229F">
        <w:rPr>
          <w:rFonts w:ascii="Century Gothic" w:hAnsi="Century Gothic" w:cs="Times New Roman"/>
          <w:b/>
          <w:bCs/>
          <w:color w:val="1F497D" w:themeColor="text2"/>
          <w:sz w:val="30"/>
          <w:szCs w:val="30"/>
        </w:rPr>
        <w:t xml:space="preserve"> </w:t>
      </w:r>
      <w:r w:rsidRPr="001F229F">
        <w:rPr>
          <w:rFonts w:ascii="Century Gothic" w:hAnsi="Century Gothic" w:cs="Times New Roman"/>
          <w:b/>
          <w:bCs/>
          <w:color w:val="1F497D" w:themeColor="text2"/>
          <w:sz w:val="30"/>
          <w:szCs w:val="30"/>
        </w:rPr>
        <w:t xml:space="preserve"> Tunis</w:t>
      </w:r>
      <w:r w:rsidR="00F71331" w:rsidRPr="001F229F">
        <w:rPr>
          <w:rFonts w:ascii="Century Gothic" w:hAnsi="Century Gothic" w:cs="Times New Roman"/>
          <w:b/>
          <w:bCs/>
          <w:color w:val="1F497D" w:themeColor="text2"/>
          <w:sz w:val="30"/>
          <w:szCs w:val="30"/>
        </w:rPr>
        <w:t xml:space="preserve"> </w:t>
      </w:r>
      <w:r w:rsidRPr="001F229F">
        <w:rPr>
          <w:rFonts w:ascii="Century Gothic" w:hAnsi="Century Gothic" w:cs="Times New Roman"/>
          <w:b/>
          <w:bCs/>
          <w:color w:val="1F497D" w:themeColor="text2"/>
          <w:sz w:val="30"/>
          <w:szCs w:val="30"/>
        </w:rPr>
        <w:t xml:space="preserve"> (ARRU)</w:t>
      </w:r>
      <w:r w:rsidR="00F71331" w:rsidRPr="001F229F">
        <w:rPr>
          <w:rFonts w:ascii="Century Gothic" w:hAnsi="Century Gothic" w:cs="Times New Roman"/>
          <w:b/>
          <w:bCs/>
          <w:color w:val="1F497D" w:themeColor="text2"/>
          <w:sz w:val="30"/>
          <w:szCs w:val="30"/>
        </w:rPr>
        <w:t xml:space="preserve"> et ses partenaires</w:t>
      </w:r>
    </w:p>
    <w:p w:rsidR="00A14895" w:rsidRPr="008441FB" w:rsidRDefault="00D56DD9" w:rsidP="00A14895">
      <w:pPr>
        <w:tabs>
          <w:tab w:val="left" w:pos="567"/>
          <w:tab w:val="left" w:pos="9072"/>
        </w:tabs>
        <w:spacing w:line="360" w:lineRule="auto"/>
        <w:jc w:val="center"/>
        <w:rPr>
          <w:rFonts w:ascii="Century Gothic" w:hAnsi="Century Gothic" w:cs="Times New Roman"/>
          <w:b/>
          <w:bCs/>
          <w:i/>
          <w:iCs/>
          <w:sz w:val="28"/>
          <w:szCs w:val="28"/>
        </w:rPr>
      </w:pPr>
      <w:r w:rsidRPr="008441FB">
        <w:rPr>
          <w:rFonts w:ascii="Century Gothic" w:hAnsi="Century Gothic" w:cs="Times New Roman"/>
          <w:b/>
          <w:bCs/>
          <w:i/>
          <w:iCs/>
          <w:sz w:val="28"/>
          <w:szCs w:val="28"/>
        </w:rPr>
        <w:t>Du 09 au 13 Avril 2019</w:t>
      </w:r>
    </w:p>
    <w:p w:rsidR="000142E6" w:rsidRPr="000142E6" w:rsidRDefault="000142E6" w:rsidP="000142E6">
      <w:pPr>
        <w:tabs>
          <w:tab w:val="left" w:pos="142"/>
        </w:tabs>
        <w:spacing w:line="240" w:lineRule="auto"/>
        <w:ind w:left="993" w:hanging="709"/>
        <w:jc w:val="center"/>
        <w:rPr>
          <w:rFonts w:ascii="Arial" w:hAnsi="Arial" w:cs="Arial"/>
          <w:sz w:val="2"/>
          <w:szCs w:val="2"/>
        </w:rPr>
      </w:pPr>
    </w:p>
    <w:p w:rsidR="00F71331" w:rsidRPr="006564B9" w:rsidRDefault="00D56DD9" w:rsidP="001F229F">
      <w:pPr>
        <w:tabs>
          <w:tab w:val="left" w:pos="-142"/>
        </w:tabs>
        <w:ind w:left="142"/>
        <w:jc w:val="both"/>
        <w:rPr>
          <w:rFonts w:ascii="Century Gothic" w:hAnsi="Century Gothic" w:cs="Arial"/>
          <w:sz w:val="23"/>
          <w:szCs w:val="23"/>
        </w:rPr>
      </w:pPr>
      <w:r w:rsidRPr="006564B9">
        <w:rPr>
          <w:rFonts w:ascii="Century Gothic" w:hAnsi="Century Gothic" w:cs="Arial"/>
          <w:sz w:val="23"/>
          <w:szCs w:val="23"/>
        </w:rPr>
        <w:t xml:space="preserve">Dans le cadre d’échange d’expériences entre l’Agence Nationale pour la Rénovation Urbaine et la Réhabilitation des Bâtiments Menaçant Ruine (ANRUR) et l’Agence de Réhabilitation et de Rénovation Urbaine de Tunis (ARRU) et ses partenaires, une visite a été effectuée par </w:t>
      </w:r>
      <w:r w:rsidR="00FD3275">
        <w:rPr>
          <w:rFonts w:ascii="Century Gothic" w:hAnsi="Century Gothic" w:cs="Arial"/>
          <w:sz w:val="23"/>
          <w:szCs w:val="23"/>
        </w:rPr>
        <w:t xml:space="preserve">la délégation marocaine de </w:t>
      </w:r>
      <w:r w:rsidRPr="006564B9">
        <w:rPr>
          <w:rFonts w:ascii="Century Gothic" w:hAnsi="Century Gothic" w:cs="Arial"/>
          <w:sz w:val="23"/>
          <w:szCs w:val="23"/>
        </w:rPr>
        <w:t>l’ANRUR, du 09 au 13 avril 2019.</w:t>
      </w:r>
      <w:r w:rsidR="008441FB" w:rsidRPr="006564B9">
        <w:rPr>
          <w:rFonts w:ascii="Century Gothic" w:hAnsi="Century Gothic" w:cs="Arial"/>
          <w:sz w:val="23"/>
          <w:szCs w:val="23"/>
        </w:rPr>
        <w:t xml:space="preserve"> </w:t>
      </w:r>
    </w:p>
    <w:p w:rsidR="00F71331" w:rsidRPr="006564B9" w:rsidRDefault="00D56DD9" w:rsidP="000F3846">
      <w:pPr>
        <w:tabs>
          <w:tab w:val="left" w:pos="-142"/>
        </w:tabs>
        <w:ind w:left="142"/>
        <w:jc w:val="both"/>
        <w:rPr>
          <w:rFonts w:ascii="Century Gothic" w:hAnsi="Century Gothic" w:cs="Arial"/>
          <w:sz w:val="23"/>
          <w:szCs w:val="23"/>
        </w:rPr>
      </w:pPr>
      <w:r w:rsidRPr="006564B9">
        <w:rPr>
          <w:rFonts w:ascii="Century Gothic" w:hAnsi="Century Gothic" w:cs="Arial"/>
          <w:sz w:val="23"/>
          <w:szCs w:val="23"/>
        </w:rPr>
        <w:t>Cette mission a porté sur la visite de</w:t>
      </w:r>
      <w:r w:rsidR="002B61E5" w:rsidRPr="006564B9">
        <w:rPr>
          <w:rFonts w:ascii="Century Gothic" w:hAnsi="Century Gothic" w:cs="Arial"/>
          <w:sz w:val="23"/>
          <w:szCs w:val="23"/>
        </w:rPr>
        <w:t>s</w:t>
      </w:r>
      <w:r w:rsidRPr="006564B9">
        <w:rPr>
          <w:rFonts w:ascii="Century Gothic" w:hAnsi="Century Gothic" w:cs="Arial"/>
          <w:sz w:val="23"/>
          <w:szCs w:val="23"/>
        </w:rPr>
        <w:t xml:space="preserve"> </w:t>
      </w:r>
      <w:r w:rsidR="00F71331" w:rsidRPr="006564B9">
        <w:rPr>
          <w:rFonts w:ascii="Century Gothic" w:hAnsi="Century Gothic" w:cs="Arial"/>
          <w:sz w:val="23"/>
          <w:szCs w:val="23"/>
        </w:rPr>
        <w:t xml:space="preserve">organismes </w:t>
      </w:r>
      <w:r w:rsidR="001F229F">
        <w:rPr>
          <w:rFonts w:ascii="Century Gothic" w:hAnsi="Century Gothic" w:cs="Arial"/>
          <w:sz w:val="23"/>
          <w:szCs w:val="23"/>
        </w:rPr>
        <w:t>suivants</w:t>
      </w:r>
      <w:r w:rsidR="000F3846" w:rsidRPr="006564B9">
        <w:rPr>
          <w:rFonts w:ascii="Century Gothic" w:hAnsi="Century Gothic" w:cs="Arial"/>
          <w:sz w:val="23"/>
          <w:szCs w:val="23"/>
        </w:rPr>
        <w:t xml:space="preserve"> </w:t>
      </w:r>
      <w:r w:rsidR="00F71331" w:rsidRPr="006564B9">
        <w:rPr>
          <w:rFonts w:ascii="Century Gothic" w:hAnsi="Century Gothic" w:cs="Arial"/>
          <w:sz w:val="23"/>
          <w:szCs w:val="23"/>
        </w:rPr>
        <w:t>:</w:t>
      </w:r>
    </w:p>
    <w:p w:rsidR="00BB4D9D" w:rsidRPr="006564B9" w:rsidRDefault="00D56DD9"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6564B9">
        <w:rPr>
          <w:rFonts w:ascii="Century Gothic" w:hAnsi="Century Gothic"/>
          <w:sz w:val="23"/>
          <w:szCs w:val="23"/>
        </w:rPr>
        <w:t>L’Agence de Réhabilitation et de Rénovation Urbaine</w:t>
      </w:r>
      <w:r w:rsidR="00F71331" w:rsidRPr="006564B9">
        <w:rPr>
          <w:rFonts w:ascii="Century Gothic" w:hAnsi="Century Gothic"/>
          <w:sz w:val="23"/>
          <w:szCs w:val="23"/>
        </w:rPr>
        <w:t xml:space="preserve"> de Tunis</w:t>
      </w:r>
      <w:r w:rsidRPr="006564B9">
        <w:rPr>
          <w:rFonts w:ascii="Century Gothic" w:hAnsi="Century Gothic"/>
          <w:sz w:val="23"/>
          <w:szCs w:val="23"/>
        </w:rPr>
        <w:t>(ARRU) ;</w:t>
      </w:r>
    </w:p>
    <w:p w:rsidR="00040FA0" w:rsidRPr="006564B9" w:rsidRDefault="008441FB"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6564B9">
        <w:rPr>
          <w:rFonts w:ascii="Century Gothic" w:hAnsi="Century Gothic"/>
          <w:sz w:val="23"/>
          <w:szCs w:val="23"/>
        </w:rPr>
        <w:t xml:space="preserve">La </w:t>
      </w:r>
      <w:r w:rsidR="00040FA0" w:rsidRPr="006564B9">
        <w:rPr>
          <w:rFonts w:ascii="Century Gothic" w:hAnsi="Century Gothic"/>
          <w:sz w:val="23"/>
          <w:szCs w:val="23"/>
        </w:rPr>
        <w:t>Société Nationale Immobilière de Tunisie (SNIT) ;</w:t>
      </w:r>
    </w:p>
    <w:p w:rsidR="00D56DD9" w:rsidRPr="006564B9" w:rsidRDefault="00040FA0"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6564B9">
        <w:rPr>
          <w:rFonts w:ascii="Century Gothic" w:hAnsi="Century Gothic"/>
          <w:sz w:val="23"/>
          <w:szCs w:val="23"/>
        </w:rPr>
        <w:t>L</w:t>
      </w:r>
      <w:r w:rsidR="00D56DD9" w:rsidRPr="006564B9">
        <w:rPr>
          <w:rFonts w:ascii="Century Gothic" w:hAnsi="Century Gothic"/>
          <w:sz w:val="23"/>
          <w:szCs w:val="23"/>
        </w:rPr>
        <w:t>’Association de Sauvegarde de la Médina de Tunis (ASM) ;</w:t>
      </w:r>
    </w:p>
    <w:p w:rsidR="00040FA0" w:rsidRPr="006564B9" w:rsidRDefault="00040FA0"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6564B9">
        <w:rPr>
          <w:rFonts w:ascii="Century Gothic" w:hAnsi="Century Gothic"/>
          <w:sz w:val="23"/>
          <w:szCs w:val="23"/>
        </w:rPr>
        <w:t>La Fédération Nationale des Villes Tunisiennes (FNVT) ;</w:t>
      </w:r>
    </w:p>
    <w:p w:rsidR="00407A5C" w:rsidRPr="006564B9" w:rsidRDefault="008441FB" w:rsidP="00F71331">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6564B9">
        <w:rPr>
          <w:rFonts w:ascii="Century Gothic" w:hAnsi="Century Gothic"/>
          <w:sz w:val="23"/>
          <w:szCs w:val="23"/>
        </w:rPr>
        <w:t xml:space="preserve">La </w:t>
      </w:r>
      <w:r w:rsidR="00FF52FF" w:rsidRPr="006564B9">
        <w:rPr>
          <w:rFonts w:ascii="Century Gothic" w:hAnsi="Century Gothic"/>
          <w:sz w:val="23"/>
          <w:szCs w:val="23"/>
        </w:rPr>
        <w:t>Société « </w:t>
      </w:r>
      <w:proofErr w:type="spellStart"/>
      <w:r w:rsidR="00FF52FF" w:rsidRPr="006564B9">
        <w:rPr>
          <w:rFonts w:ascii="Century Gothic" w:hAnsi="Century Gothic"/>
          <w:sz w:val="23"/>
          <w:szCs w:val="23"/>
        </w:rPr>
        <w:t>Arije</w:t>
      </w:r>
      <w:proofErr w:type="spellEnd"/>
      <w:r w:rsidR="00FF52FF" w:rsidRPr="006564B9">
        <w:rPr>
          <w:rFonts w:ascii="Century Gothic" w:hAnsi="Century Gothic"/>
          <w:sz w:val="23"/>
          <w:szCs w:val="23"/>
        </w:rPr>
        <w:t xml:space="preserve"> El Médina</w:t>
      </w:r>
      <w:r w:rsidRPr="006564B9">
        <w:rPr>
          <w:rFonts w:ascii="Century Gothic" w:hAnsi="Century Gothic"/>
          <w:sz w:val="23"/>
          <w:szCs w:val="23"/>
        </w:rPr>
        <w:t xml:space="preserve"> »</w:t>
      </w:r>
      <w:r w:rsidR="00F71331" w:rsidRPr="006564B9">
        <w:rPr>
          <w:rFonts w:ascii="Century Gothic" w:hAnsi="Century Gothic"/>
          <w:sz w:val="23"/>
          <w:szCs w:val="23"/>
        </w:rPr>
        <w:t xml:space="preserve"> dans la ville de Sfax</w:t>
      </w:r>
      <w:r w:rsidRPr="006564B9">
        <w:rPr>
          <w:rFonts w:ascii="Century Gothic" w:hAnsi="Century Gothic"/>
          <w:sz w:val="23"/>
          <w:szCs w:val="23"/>
        </w:rPr>
        <w:t> ;</w:t>
      </w:r>
    </w:p>
    <w:p w:rsidR="00F71331" w:rsidRPr="006564B9" w:rsidRDefault="00F71331" w:rsidP="00F71331">
      <w:pPr>
        <w:tabs>
          <w:tab w:val="left" w:pos="-142"/>
          <w:tab w:val="left" w:pos="851"/>
        </w:tabs>
        <w:spacing w:after="0"/>
        <w:jc w:val="both"/>
        <w:rPr>
          <w:rFonts w:ascii="Century Gothic" w:hAnsi="Century Gothic"/>
          <w:sz w:val="23"/>
          <w:szCs w:val="23"/>
        </w:rPr>
      </w:pPr>
    </w:p>
    <w:p w:rsidR="00BB4D9D" w:rsidRPr="00D30E84" w:rsidRDefault="001F229F" w:rsidP="00A14B64">
      <w:pPr>
        <w:tabs>
          <w:tab w:val="left" w:pos="-142"/>
          <w:tab w:val="left" w:pos="0"/>
        </w:tabs>
        <w:jc w:val="both"/>
        <w:rPr>
          <w:rFonts w:ascii="Century Gothic" w:hAnsi="Century Gothic" w:cs="Arial"/>
          <w:bCs/>
          <w:sz w:val="23"/>
          <w:szCs w:val="23"/>
        </w:rPr>
      </w:pPr>
      <w:r w:rsidRPr="00D30E84">
        <w:rPr>
          <w:rFonts w:ascii="Century Gothic" w:hAnsi="Century Gothic" w:cs="Arial"/>
          <w:bCs/>
          <w:sz w:val="23"/>
          <w:szCs w:val="23"/>
        </w:rPr>
        <w:t xml:space="preserve">Cette visite avait pour objectif de découvrir </w:t>
      </w:r>
      <w:r w:rsidR="00FD3275">
        <w:rPr>
          <w:rFonts w:ascii="Century Gothic" w:hAnsi="Century Gothic" w:cs="Arial"/>
          <w:bCs/>
          <w:sz w:val="23"/>
          <w:szCs w:val="23"/>
        </w:rPr>
        <w:t>l’</w:t>
      </w:r>
      <w:r w:rsidR="00FD3275">
        <w:rPr>
          <w:rFonts w:ascii="Century Gothic" w:hAnsi="Century Gothic" w:cs="Arial"/>
          <w:bCs/>
          <w:sz w:val="23"/>
          <w:szCs w:val="23"/>
        </w:rPr>
        <w:t xml:space="preserve">opérationnalité de ces </w:t>
      </w:r>
      <w:r w:rsidR="00FD3275">
        <w:rPr>
          <w:rFonts w:ascii="Century Gothic" w:hAnsi="Century Gothic" w:cs="Arial"/>
          <w:bCs/>
          <w:sz w:val="23"/>
          <w:szCs w:val="23"/>
        </w:rPr>
        <w:t>différents organismes</w:t>
      </w:r>
      <w:r w:rsidR="00FD3275">
        <w:rPr>
          <w:rFonts w:ascii="Century Gothic" w:hAnsi="Century Gothic" w:cs="Arial"/>
          <w:bCs/>
          <w:sz w:val="23"/>
          <w:szCs w:val="23"/>
        </w:rPr>
        <w:t>, ainsi que leur expérience et expertise</w:t>
      </w:r>
      <w:r w:rsidRPr="00D30E84">
        <w:rPr>
          <w:rFonts w:ascii="Century Gothic" w:hAnsi="Century Gothic" w:cs="Arial"/>
          <w:bCs/>
          <w:sz w:val="23"/>
          <w:szCs w:val="23"/>
        </w:rPr>
        <w:t xml:space="preserve"> en matière d’intervention sur les tissus fragilisés et anciens</w:t>
      </w:r>
      <w:r w:rsidR="00FD3275">
        <w:rPr>
          <w:rFonts w:ascii="Century Gothic" w:hAnsi="Century Gothic" w:cs="Arial"/>
          <w:bCs/>
          <w:sz w:val="23"/>
          <w:szCs w:val="23"/>
        </w:rPr>
        <w:t>, notamment</w:t>
      </w:r>
      <w:bookmarkStart w:id="0" w:name="_GoBack"/>
      <w:bookmarkEnd w:id="0"/>
      <w:proofErr w:type="gramStart"/>
      <w:r w:rsidR="00FD3275">
        <w:rPr>
          <w:rFonts w:ascii="Century Gothic" w:hAnsi="Century Gothic" w:cs="Arial"/>
          <w:bCs/>
          <w:sz w:val="23"/>
          <w:szCs w:val="23"/>
        </w:rPr>
        <w:t> </w:t>
      </w:r>
      <w:r w:rsidRPr="00D30E84">
        <w:rPr>
          <w:rFonts w:ascii="Century Gothic" w:hAnsi="Century Gothic" w:cs="Arial"/>
          <w:bCs/>
          <w:sz w:val="23"/>
          <w:szCs w:val="23"/>
        </w:rPr>
        <w:t> :</w:t>
      </w:r>
      <w:proofErr w:type="gramEnd"/>
    </w:p>
    <w:p w:rsidR="00A14B64" w:rsidRPr="00D30E84" w:rsidRDefault="00A14B64"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La stratégie d’intervention mise en place ;</w:t>
      </w:r>
    </w:p>
    <w:p w:rsidR="001D1766" w:rsidRPr="00D30E84" w:rsidRDefault="001D1766" w:rsidP="001D1766">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L’organisation administrative et fonctionnelle de l’ARRU ;</w:t>
      </w:r>
    </w:p>
    <w:p w:rsidR="001D1766" w:rsidRPr="00D30E84" w:rsidRDefault="001D1766" w:rsidP="001D1766">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Les programmes et projets d’intervention mis en place ;</w:t>
      </w:r>
    </w:p>
    <w:p w:rsidR="001D1766" w:rsidRPr="00D30E84" w:rsidRDefault="001D1766" w:rsidP="000552C9">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 xml:space="preserve">Les acteurs impliqués </w:t>
      </w:r>
      <w:r w:rsidR="000552C9" w:rsidRPr="00D30E84">
        <w:rPr>
          <w:rFonts w:ascii="Century Gothic" w:hAnsi="Century Gothic"/>
          <w:sz w:val="23"/>
          <w:szCs w:val="23"/>
        </w:rPr>
        <w:t>dans la réhabilitation et la rénovation urbaine ;</w:t>
      </w:r>
    </w:p>
    <w:p w:rsidR="001D1766" w:rsidRPr="00D30E84" w:rsidRDefault="001D1766" w:rsidP="001D1766">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Les coopérations et partenariats développés ;</w:t>
      </w:r>
    </w:p>
    <w:p w:rsidR="00A14B64" w:rsidRPr="00D30E84" w:rsidRDefault="00A14B64"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Le contexte social, institutionnel et juridique ;</w:t>
      </w:r>
    </w:p>
    <w:p w:rsidR="00A14B64" w:rsidRPr="00D30E84" w:rsidRDefault="00A14B64" w:rsidP="00A14B64">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Les mécanismes et modes de financement utilisés ;</w:t>
      </w:r>
    </w:p>
    <w:p w:rsidR="0040426B" w:rsidRPr="00D30E84" w:rsidRDefault="00A14B64" w:rsidP="001F229F">
      <w:pPr>
        <w:pStyle w:val="Paragraphedeliste"/>
        <w:numPr>
          <w:ilvl w:val="0"/>
          <w:numId w:val="10"/>
        </w:numPr>
        <w:tabs>
          <w:tab w:val="left" w:pos="-142"/>
          <w:tab w:val="left" w:pos="851"/>
        </w:tabs>
        <w:spacing w:after="0"/>
        <w:ind w:left="993" w:hanging="426"/>
        <w:jc w:val="both"/>
        <w:rPr>
          <w:rFonts w:ascii="Century Gothic" w:hAnsi="Century Gothic"/>
          <w:sz w:val="23"/>
          <w:szCs w:val="23"/>
        </w:rPr>
      </w:pPr>
      <w:r w:rsidRPr="00D30E84">
        <w:rPr>
          <w:rFonts w:ascii="Century Gothic" w:hAnsi="Century Gothic"/>
          <w:sz w:val="23"/>
          <w:szCs w:val="23"/>
        </w:rPr>
        <w:t>Les mécanismes de suivi et d’évaluation, SI, SIG… ;</w:t>
      </w:r>
    </w:p>
    <w:p w:rsidR="001F229F" w:rsidRPr="00D30E84" w:rsidRDefault="001F229F" w:rsidP="001F229F">
      <w:pPr>
        <w:pStyle w:val="Paragraphedeliste"/>
        <w:tabs>
          <w:tab w:val="left" w:pos="-142"/>
          <w:tab w:val="left" w:pos="851"/>
        </w:tabs>
        <w:spacing w:after="0"/>
        <w:ind w:left="993"/>
        <w:jc w:val="both"/>
        <w:rPr>
          <w:rFonts w:ascii="Century Gothic" w:hAnsi="Century Gothic"/>
          <w:sz w:val="23"/>
          <w:szCs w:val="23"/>
        </w:rPr>
      </w:pPr>
    </w:p>
    <w:p w:rsidR="00451FC1" w:rsidRPr="00D30E84" w:rsidRDefault="00451FC1" w:rsidP="0040426B">
      <w:pPr>
        <w:pStyle w:val="Paragraphedeliste"/>
        <w:tabs>
          <w:tab w:val="left" w:pos="-142"/>
          <w:tab w:val="left" w:pos="851"/>
        </w:tabs>
        <w:spacing w:after="0"/>
        <w:ind w:left="0"/>
        <w:jc w:val="both"/>
        <w:rPr>
          <w:rFonts w:ascii="Century Gothic" w:hAnsi="Century Gothic"/>
          <w:bCs/>
          <w:sz w:val="23"/>
          <w:szCs w:val="23"/>
        </w:rPr>
      </w:pPr>
      <w:r w:rsidRPr="00D30E84">
        <w:rPr>
          <w:rFonts w:ascii="Century Gothic" w:hAnsi="Century Gothic"/>
          <w:bCs/>
          <w:sz w:val="23"/>
          <w:szCs w:val="23"/>
        </w:rPr>
        <w:t xml:space="preserve">L’ensemble des rencontres ont fait l’objet de présentation de l’ANRUR et des programmes menés au Maroc </w:t>
      </w:r>
      <w:r w:rsidR="0040426B" w:rsidRPr="00D30E84">
        <w:rPr>
          <w:rFonts w:ascii="Century Gothic" w:hAnsi="Century Gothic"/>
          <w:bCs/>
          <w:sz w:val="23"/>
          <w:szCs w:val="23"/>
        </w:rPr>
        <w:t>en matière de</w:t>
      </w:r>
      <w:r w:rsidRPr="00D30E84">
        <w:rPr>
          <w:rFonts w:ascii="Century Gothic" w:hAnsi="Century Gothic"/>
          <w:bCs/>
          <w:sz w:val="23"/>
          <w:szCs w:val="23"/>
        </w:rPr>
        <w:t xml:space="preserve"> requalification et </w:t>
      </w:r>
      <w:r w:rsidR="0040426B" w:rsidRPr="00D30E84">
        <w:rPr>
          <w:rFonts w:ascii="Century Gothic" w:hAnsi="Century Gothic"/>
          <w:bCs/>
          <w:sz w:val="23"/>
          <w:szCs w:val="23"/>
        </w:rPr>
        <w:t>de</w:t>
      </w:r>
      <w:r w:rsidRPr="00D30E84">
        <w:rPr>
          <w:rFonts w:ascii="Century Gothic" w:hAnsi="Century Gothic"/>
          <w:bCs/>
          <w:sz w:val="23"/>
          <w:szCs w:val="23"/>
        </w:rPr>
        <w:t xml:space="preserve"> réhabilitation des Médinas</w:t>
      </w:r>
      <w:r w:rsidR="0040426B" w:rsidRPr="00D30E84">
        <w:rPr>
          <w:rFonts w:ascii="Century Gothic" w:hAnsi="Century Gothic"/>
          <w:bCs/>
          <w:sz w:val="23"/>
          <w:szCs w:val="23"/>
        </w:rPr>
        <w:t>,</w:t>
      </w:r>
      <w:r w:rsidRPr="00D30E84">
        <w:rPr>
          <w:rFonts w:ascii="Century Gothic" w:hAnsi="Century Gothic"/>
          <w:bCs/>
          <w:sz w:val="23"/>
          <w:szCs w:val="23"/>
        </w:rPr>
        <w:t xml:space="preserve"> </w:t>
      </w:r>
      <w:r w:rsidR="0040426B" w:rsidRPr="00D30E84">
        <w:rPr>
          <w:rFonts w:ascii="Century Gothic" w:hAnsi="Century Gothic"/>
          <w:bCs/>
          <w:sz w:val="23"/>
          <w:szCs w:val="23"/>
        </w:rPr>
        <w:t>et de</w:t>
      </w:r>
      <w:r w:rsidRPr="00D30E84">
        <w:rPr>
          <w:rFonts w:ascii="Century Gothic" w:hAnsi="Century Gothic"/>
          <w:bCs/>
          <w:sz w:val="23"/>
          <w:szCs w:val="23"/>
        </w:rPr>
        <w:t xml:space="preserve"> l’intervention dans les bâtiments menaçant ruine, ce qui a </w:t>
      </w:r>
      <w:r w:rsidR="009120B5" w:rsidRPr="00D30E84">
        <w:rPr>
          <w:rFonts w:ascii="Century Gothic" w:hAnsi="Century Gothic"/>
          <w:bCs/>
          <w:sz w:val="23"/>
          <w:szCs w:val="23"/>
        </w:rPr>
        <w:t>suscité l’</w:t>
      </w:r>
      <w:r w:rsidRPr="00D30E84">
        <w:rPr>
          <w:rFonts w:ascii="Century Gothic" w:hAnsi="Century Gothic"/>
          <w:bCs/>
          <w:sz w:val="23"/>
          <w:szCs w:val="23"/>
        </w:rPr>
        <w:t>intérêt des partenaires tunisiens</w:t>
      </w:r>
      <w:r w:rsidR="009120B5" w:rsidRPr="00D30E84">
        <w:rPr>
          <w:rFonts w:ascii="Century Gothic" w:hAnsi="Century Gothic"/>
          <w:bCs/>
          <w:sz w:val="23"/>
          <w:szCs w:val="23"/>
        </w:rPr>
        <w:t xml:space="preserve">, qui ont considéré </w:t>
      </w:r>
      <w:r w:rsidR="0040426B" w:rsidRPr="00D30E84">
        <w:rPr>
          <w:rFonts w:ascii="Century Gothic" w:hAnsi="Century Gothic"/>
          <w:bCs/>
          <w:sz w:val="23"/>
          <w:szCs w:val="23"/>
        </w:rPr>
        <w:t xml:space="preserve">que le Maroc est en avance dans ce domaine et que </w:t>
      </w:r>
      <w:r w:rsidR="009120B5" w:rsidRPr="00D30E84">
        <w:rPr>
          <w:rFonts w:ascii="Century Gothic" w:hAnsi="Century Gothic"/>
          <w:bCs/>
          <w:sz w:val="23"/>
          <w:szCs w:val="23"/>
        </w:rPr>
        <w:t xml:space="preserve">les orientations royales </w:t>
      </w:r>
      <w:r w:rsidR="0040426B" w:rsidRPr="00D30E84">
        <w:rPr>
          <w:rFonts w:ascii="Century Gothic" w:hAnsi="Century Gothic"/>
          <w:bCs/>
          <w:sz w:val="23"/>
          <w:szCs w:val="23"/>
        </w:rPr>
        <w:t xml:space="preserve">constituent un </w:t>
      </w:r>
      <w:r w:rsidR="009120B5" w:rsidRPr="00D30E84">
        <w:rPr>
          <w:rFonts w:ascii="Century Gothic" w:hAnsi="Century Gothic"/>
          <w:bCs/>
          <w:sz w:val="23"/>
          <w:szCs w:val="23"/>
        </w:rPr>
        <w:t xml:space="preserve">réel </w:t>
      </w:r>
      <w:r w:rsidR="0040426B" w:rsidRPr="00D30E84">
        <w:rPr>
          <w:rFonts w:ascii="Century Gothic" w:hAnsi="Century Gothic"/>
          <w:bCs/>
          <w:sz w:val="23"/>
          <w:szCs w:val="23"/>
        </w:rPr>
        <w:t xml:space="preserve">socle </w:t>
      </w:r>
      <w:r w:rsidR="009120B5" w:rsidRPr="00D30E84">
        <w:rPr>
          <w:rFonts w:ascii="Century Gothic" w:hAnsi="Century Gothic"/>
          <w:bCs/>
          <w:sz w:val="23"/>
          <w:szCs w:val="23"/>
        </w:rPr>
        <w:t>catalyseur de</w:t>
      </w:r>
      <w:r w:rsidRPr="00D30E84">
        <w:rPr>
          <w:rFonts w:ascii="Century Gothic" w:hAnsi="Century Gothic"/>
          <w:bCs/>
          <w:sz w:val="23"/>
          <w:szCs w:val="23"/>
        </w:rPr>
        <w:t xml:space="preserve"> sauvegarde </w:t>
      </w:r>
      <w:r w:rsidR="0040426B" w:rsidRPr="00D30E84">
        <w:rPr>
          <w:rFonts w:ascii="Century Gothic" w:hAnsi="Century Gothic"/>
          <w:bCs/>
          <w:sz w:val="23"/>
          <w:szCs w:val="23"/>
        </w:rPr>
        <w:t>du</w:t>
      </w:r>
      <w:r w:rsidRPr="00D30E84">
        <w:rPr>
          <w:rFonts w:ascii="Century Gothic" w:hAnsi="Century Gothic"/>
          <w:bCs/>
          <w:sz w:val="23"/>
          <w:szCs w:val="23"/>
        </w:rPr>
        <w:t xml:space="preserve"> patrimoine civilisationnel</w:t>
      </w:r>
      <w:r w:rsidR="009120B5" w:rsidRPr="00D30E84">
        <w:rPr>
          <w:rFonts w:ascii="Century Gothic" w:hAnsi="Century Gothic"/>
          <w:bCs/>
          <w:sz w:val="23"/>
          <w:szCs w:val="23"/>
        </w:rPr>
        <w:t>.</w:t>
      </w:r>
    </w:p>
    <w:p w:rsidR="0040426B" w:rsidRPr="00174118" w:rsidRDefault="0040426B" w:rsidP="00174118">
      <w:pPr>
        <w:tabs>
          <w:tab w:val="left" w:pos="-142"/>
          <w:tab w:val="left" w:pos="851"/>
        </w:tabs>
        <w:spacing w:after="0"/>
        <w:jc w:val="both"/>
        <w:rPr>
          <w:rFonts w:ascii="Century Gothic" w:hAnsi="Century Gothic"/>
          <w:sz w:val="23"/>
          <w:szCs w:val="23"/>
        </w:rPr>
      </w:pPr>
    </w:p>
    <w:p w:rsidR="00F22002" w:rsidRPr="006564B9" w:rsidRDefault="00F22002" w:rsidP="00717AA3">
      <w:pPr>
        <w:tabs>
          <w:tab w:val="left" w:pos="567"/>
          <w:tab w:val="left" w:pos="9072"/>
        </w:tabs>
        <w:spacing w:after="0"/>
        <w:jc w:val="both"/>
        <w:rPr>
          <w:rFonts w:ascii="Century Gothic" w:eastAsia="Times New Roman" w:hAnsi="Century Gothic" w:cs="Arial"/>
          <w:b/>
          <w:bCs/>
          <w:sz w:val="23"/>
          <w:szCs w:val="23"/>
          <w:lang w:eastAsia="fr-FR"/>
        </w:rPr>
      </w:pPr>
      <w:r w:rsidRPr="006564B9">
        <w:rPr>
          <w:rFonts w:ascii="Century Gothic" w:eastAsia="Times New Roman" w:hAnsi="Century Gothic" w:cs="Arial"/>
          <w:b/>
          <w:bCs/>
          <w:sz w:val="23"/>
          <w:szCs w:val="23"/>
          <w:lang w:eastAsia="fr-FR"/>
        </w:rPr>
        <w:t xml:space="preserve">La délégation de l’ANRUR a également échangé avec des personnes ressources </w:t>
      </w:r>
      <w:r w:rsidR="0099362E">
        <w:rPr>
          <w:rFonts w:ascii="Century Gothic" w:eastAsia="Times New Roman" w:hAnsi="Century Gothic" w:cs="Arial"/>
          <w:b/>
          <w:bCs/>
          <w:sz w:val="23"/>
          <w:szCs w:val="23"/>
          <w:lang w:eastAsia="fr-FR"/>
        </w:rPr>
        <w:t xml:space="preserve">en la matière </w:t>
      </w:r>
      <w:r w:rsidRPr="006564B9">
        <w:rPr>
          <w:rFonts w:ascii="Century Gothic" w:eastAsia="Times New Roman" w:hAnsi="Century Gothic" w:cs="Arial"/>
          <w:b/>
          <w:bCs/>
          <w:sz w:val="23"/>
          <w:szCs w:val="23"/>
          <w:lang w:eastAsia="fr-FR"/>
        </w:rPr>
        <w:t>qui ont formulé leurs suggestions pour l’opérationnalisation de l’</w:t>
      </w:r>
      <w:r w:rsidR="00717AA3" w:rsidRPr="006564B9">
        <w:rPr>
          <w:rFonts w:ascii="Century Gothic" w:eastAsia="Times New Roman" w:hAnsi="Century Gothic" w:cs="Arial"/>
          <w:b/>
          <w:bCs/>
          <w:sz w:val="23"/>
          <w:szCs w:val="23"/>
          <w:lang w:eastAsia="fr-FR"/>
        </w:rPr>
        <w:t xml:space="preserve">Agence </w:t>
      </w:r>
      <w:r w:rsidRPr="006564B9">
        <w:rPr>
          <w:rFonts w:ascii="Century Gothic" w:eastAsia="Times New Roman" w:hAnsi="Century Gothic" w:cs="Arial"/>
          <w:b/>
          <w:bCs/>
          <w:sz w:val="23"/>
          <w:szCs w:val="23"/>
          <w:lang w:eastAsia="fr-FR"/>
        </w:rPr>
        <w:t>:</w:t>
      </w:r>
    </w:p>
    <w:p w:rsidR="00451FC1" w:rsidRPr="006564B9" w:rsidRDefault="00451FC1" w:rsidP="00451FC1">
      <w:pPr>
        <w:pStyle w:val="Paragraphedeliste"/>
        <w:tabs>
          <w:tab w:val="left" w:pos="-142"/>
          <w:tab w:val="left" w:pos="851"/>
        </w:tabs>
        <w:spacing w:after="0"/>
        <w:jc w:val="both"/>
        <w:rPr>
          <w:rFonts w:ascii="Century Gothic" w:hAnsi="Century Gothic"/>
          <w:sz w:val="23"/>
          <w:szCs w:val="23"/>
        </w:rPr>
      </w:pPr>
    </w:p>
    <w:p w:rsidR="0099362E" w:rsidRPr="006564B9" w:rsidRDefault="0099362E" w:rsidP="0099362E">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Faire adhérer les acteurs locaux et veiller à ce que les projets soient portés politiquement pour assurer leur réussite ;</w:t>
      </w:r>
    </w:p>
    <w:p w:rsidR="00F22002" w:rsidRDefault="00F22002" w:rsidP="00F22002">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 xml:space="preserve">Déterminer la faisabilité des opérations </w:t>
      </w:r>
      <w:r w:rsidR="001F229F">
        <w:rPr>
          <w:rFonts w:ascii="Century Gothic" w:hAnsi="Century Gothic"/>
          <w:sz w:val="23"/>
          <w:szCs w:val="23"/>
        </w:rPr>
        <w:t>en amont des projets</w:t>
      </w:r>
      <w:r w:rsidRPr="006564B9">
        <w:rPr>
          <w:rFonts w:ascii="Century Gothic" w:hAnsi="Century Gothic"/>
          <w:sz w:val="23"/>
          <w:szCs w:val="23"/>
        </w:rPr>
        <w:t>, notamment en lançant des études de faisabilité afin d’avoir une visibilité sur l’adhésion des acteurs, l’implication des habitants, les contraintes techniques et financières… ;</w:t>
      </w:r>
    </w:p>
    <w:p w:rsidR="0099362E" w:rsidRPr="006564B9" w:rsidRDefault="0099362E" w:rsidP="0099362E">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Apurer le foncier avant d’intervenir sur tout territoire afin de mieux fluidifier la mise en œuvre du projet de rénovation urbaine ;</w:t>
      </w:r>
    </w:p>
    <w:p w:rsidR="0099362E" w:rsidRPr="006564B9" w:rsidRDefault="0099362E" w:rsidP="0099362E">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Tisser des liens forts entre l’Agence et les habitants des territoires à traiter, notamment en gagnant leur confiance et leur adhésion ;</w:t>
      </w:r>
    </w:p>
    <w:p w:rsidR="00451FC1" w:rsidRPr="006564B9" w:rsidRDefault="00451FC1" w:rsidP="00451FC1">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 xml:space="preserve">Préparer des projets avec des fiches d’actions et montages financiers et consulter des bailleurs de fonds nationaux et internationaux (Banque Mondiale, l’UE, la BEI, la GIZ, l’AFD, le FADES, l’USAID, </w:t>
      </w:r>
      <w:proofErr w:type="spellStart"/>
      <w:r w:rsidRPr="006564B9">
        <w:rPr>
          <w:rFonts w:ascii="Century Gothic" w:hAnsi="Century Gothic"/>
          <w:sz w:val="23"/>
          <w:szCs w:val="23"/>
        </w:rPr>
        <w:t>etc</w:t>
      </w:r>
      <w:proofErr w:type="spellEnd"/>
      <w:r w:rsidRPr="006564B9">
        <w:rPr>
          <w:rFonts w:ascii="Century Gothic" w:hAnsi="Century Gothic"/>
          <w:sz w:val="23"/>
          <w:szCs w:val="23"/>
        </w:rPr>
        <w:t>) ;</w:t>
      </w:r>
    </w:p>
    <w:p w:rsidR="00451FC1" w:rsidRPr="0040426B" w:rsidRDefault="00451FC1" w:rsidP="0040426B">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Lancer simultanément des opérations préventives et curatives relatives aux bâtiments menaçant ruine ;</w:t>
      </w:r>
    </w:p>
    <w:p w:rsidR="00F22002" w:rsidRPr="006564B9" w:rsidRDefault="00F22002" w:rsidP="00F22002">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Doter l’Agence des compétences nécessaires et externaliser certaines de ses actions pour mieux assurer le suivi des opérations</w:t>
      </w:r>
      <w:r w:rsidR="0099362E">
        <w:rPr>
          <w:rFonts w:ascii="Century Gothic" w:hAnsi="Century Gothic"/>
          <w:sz w:val="23"/>
          <w:szCs w:val="23"/>
        </w:rPr>
        <w:t xml:space="preserve"> </w:t>
      </w:r>
      <w:r w:rsidRPr="006564B9">
        <w:rPr>
          <w:rFonts w:ascii="Century Gothic" w:hAnsi="Century Gothic"/>
          <w:sz w:val="23"/>
          <w:szCs w:val="23"/>
        </w:rPr>
        <w:t>;</w:t>
      </w:r>
    </w:p>
    <w:p w:rsidR="00F22002" w:rsidRPr="006564B9" w:rsidRDefault="00F22002" w:rsidP="009120B5">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 xml:space="preserve">Former le personnel de l’Agence sur différents aspects : </w:t>
      </w:r>
      <w:r w:rsidR="009120B5">
        <w:rPr>
          <w:rFonts w:ascii="Century Gothic" w:hAnsi="Century Gothic"/>
          <w:sz w:val="23"/>
          <w:szCs w:val="23"/>
        </w:rPr>
        <w:t>volet technique</w:t>
      </w:r>
      <w:r w:rsidRPr="006564B9">
        <w:rPr>
          <w:rFonts w:ascii="Century Gothic" w:hAnsi="Century Gothic"/>
          <w:sz w:val="23"/>
          <w:szCs w:val="23"/>
        </w:rPr>
        <w:t xml:space="preserve">, </w:t>
      </w:r>
      <w:r w:rsidR="009120B5">
        <w:rPr>
          <w:rFonts w:ascii="Century Gothic" w:hAnsi="Century Gothic"/>
          <w:sz w:val="23"/>
          <w:szCs w:val="23"/>
        </w:rPr>
        <w:t>juridique,</w:t>
      </w:r>
      <w:r w:rsidR="0099362E">
        <w:rPr>
          <w:rFonts w:ascii="Century Gothic" w:hAnsi="Century Gothic"/>
          <w:sz w:val="23"/>
          <w:szCs w:val="23"/>
        </w:rPr>
        <w:t xml:space="preserve"> sociologique, </w:t>
      </w:r>
      <w:r w:rsidR="00E41003">
        <w:rPr>
          <w:rFonts w:ascii="Century Gothic" w:hAnsi="Century Gothic"/>
          <w:sz w:val="23"/>
          <w:szCs w:val="23"/>
        </w:rPr>
        <w:t xml:space="preserve">développement durable, </w:t>
      </w:r>
      <w:proofErr w:type="spellStart"/>
      <w:r w:rsidR="00E41003">
        <w:rPr>
          <w:rFonts w:ascii="Century Gothic" w:hAnsi="Century Gothic"/>
          <w:sz w:val="23"/>
          <w:szCs w:val="23"/>
        </w:rPr>
        <w:t>etc</w:t>
      </w:r>
      <w:proofErr w:type="spellEnd"/>
      <w:r w:rsidRPr="006564B9">
        <w:rPr>
          <w:rFonts w:ascii="Century Gothic" w:hAnsi="Century Gothic"/>
          <w:sz w:val="23"/>
          <w:szCs w:val="23"/>
        </w:rPr>
        <w:t>;</w:t>
      </w:r>
    </w:p>
    <w:p w:rsidR="00F22002" w:rsidRPr="006564B9" w:rsidRDefault="00F22002" w:rsidP="00F22002">
      <w:pPr>
        <w:pStyle w:val="Paragraphedeliste"/>
        <w:numPr>
          <w:ilvl w:val="0"/>
          <w:numId w:val="14"/>
        </w:numPr>
        <w:tabs>
          <w:tab w:val="left" w:pos="-142"/>
          <w:tab w:val="left" w:pos="851"/>
        </w:tabs>
        <w:spacing w:after="0"/>
        <w:jc w:val="both"/>
        <w:rPr>
          <w:rFonts w:ascii="Century Gothic" w:hAnsi="Century Gothic"/>
          <w:sz w:val="23"/>
          <w:szCs w:val="23"/>
        </w:rPr>
      </w:pPr>
      <w:r w:rsidRPr="006564B9">
        <w:rPr>
          <w:rFonts w:ascii="Century Gothic" w:hAnsi="Century Gothic"/>
          <w:sz w:val="23"/>
          <w:szCs w:val="23"/>
        </w:rPr>
        <w:t xml:space="preserve">Former les </w:t>
      </w:r>
      <w:r w:rsidR="009120B5">
        <w:rPr>
          <w:rFonts w:ascii="Century Gothic" w:hAnsi="Century Gothic"/>
          <w:sz w:val="23"/>
          <w:szCs w:val="23"/>
        </w:rPr>
        <w:t xml:space="preserve">architectes, les BET, les </w:t>
      </w:r>
      <w:r w:rsidRPr="006564B9">
        <w:rPr>
          <w:rFonts w:ascii="Century Gothic" w:hAnsi="Century Gothic"/>
          <w:sz w:val="23"/>
          <w:szCs w:val="23"/>
        </w:rPr>
        <w:t xml:space="preserve">entreprises et les sociétés de construction afin de les adapter aux attentes de l’Agence, notamment en ce qui concerne </w:t>
      </w:r>
      <w:r w:rsidR="00E41003">
        <w:rPr>
          <w:rFonts w:ascii="Century Gothic" w:hAnsi="Century Gothic"/>
          <w:sz w:val="23"/>
          <w:szCs w:val="23"/>
        </w:rPr>
        <w:t>l’intervention sur l</w:t>
      </w:r>
      <w:r w:rsidR="009120B5">
        <w:rPr>
          <w:rFonts w:ascii="Century Gothic" w:hAnsi="Century Gothic"/>
          <w:sz w:val="23"/>
          <w:szCs w:val="23"/>
        </w:rPr>
        <w:t xml:space="preserve">es tissus anciens et </w:t>
      </w:r>
      <w:r w:rsidRPr="006564B9">
        <w:rPr>
          <w:rFonts w:ascii="Century Gothic" w:hAnsi="Century Gothic"/>
          <w:sz w:val="23"/>
          <w:szCs w:val="23"/>
        </w:rPr>
        <w:t>l’utilisation des procédés et matériaux traditionnels.</w:t>
      </w:r>
    </w:p>
    <w:p w:rsidR="00F22002" w:rsidRPr="00F22002" w:rsidRDefault="00F22002" w:rsidP="00F22002">
      <w:pPr>
        <w:pStyle w:val="Paragraphedeliste"/>
        <w:tabs>
          <w:tab w:val="left" w:pos="-142"/>
          <w:tab w:val="left" w:pos="851"/>
        </w:tabs>
        <w:spacing w:after="0"/>
        <w:jc w:val="both"/>
        <w:rPr>
          <w:rFonts w:ascii="Century Gothic" w:hAnsi="Century Gothic"/>
          <w:sz w:val="24"/>
          <w:szCs w:val="24"/>
        </w:rPr>
      </w:pPr>
    </w:p>
    <w:p w:rsidR="00805D6D" w:rsidRDefault="00805D6D" w:rsidP="00717AA3">
      <w:pPr>
        <w:tabs>
          <w:tab w:val="left" w:pos="567"/>
          <w:tab w:val="left" w:pos="9072"/>
        </w:tabs>
        <w:spacing w:line="360" w:lineRule="auto"/>
        <w:jc w:val="center"/>
        <w:rPr>
          <w:rFonts w:ascii="Tw Cen MT" w:hAnsi="Tw Cen MT" w:cs="Times New Roman"/>
          <w:b/>
          <w:bCs/>
          <w:color w:val="17365D" w:themeColor="text2" w:themeShade="BF"/>
          <w:sz w:val="30"/>
          <w:szCs w:val="30"/>
        </w:rPr>
      </w:pPr>
    </w:p>
    <w:p w:rsidR="00D30E84" w:rsidRDefault="00D30E84" w:rsidP="00717AA3">
      <w:pPr>
        <w:tabs>
          <w:tab w:val="left" w:pos="567"/>
          <w:tab w:val="left" w:pos="9072"/>
        </w:tabs>
        <w:spacing w:line="360" w:lineRule="auto"/>
        <w:jc w:val="center"/>
        <w:rPr>
          <w:rFonts w:ascii="Tw Cen MT" w:hAnsi="Tw Cen MT" w:cs="Times New Roman"/>
          <w:b/>
          <w:bCs/>
          <w:color w:val="17365D" w:themeColor="text2" w:themeShade="BF"/>
          <w:sz w:val="30"/>
          <w:szCs w:val="30"/>
        </w:rPr>
      </w:pPr>
    </w:p>
    <w:p w:rsidR="00D30E84" w:rsidRDefault="00D30E84" w:rsidP="00717AA3">
      <w:pPr>
        <w:tabs>
          <w:tab w:val="left" w:pos="567"/>
          <w:tab w:val="left" w:pos="9072"/>
        </w:tabs>
        <w:spacing w:line="360" w:lineRule="auto"/>
        <w:jc w:val="center"/>
        <w:rPr>
          <w:rFonts w:ascii="Tw Cen MT" w:hAnsi="Tw Cen MT" w:cs="Times New Roman"/>
          <w:b/>
          <w:bCs/>
          <w:color w:val="17365D" w:themeColor="text2" w:themeShade="BF"/>
          <w:sz w:val="30"/>
          <w:szCs w:val="30"/>
        </w:rPr>
      </w:pPr>
    </w:p>
    <w:p w:rsidR="00D30E84" w:rsidRDefault="00D30E84" w:rsidP="00717AA3">
      <w:pPr>
        <w:tabs>
          <w:tab w:val="left" w:pos="567"/>
          <w:tab w:val="left" w:pos="9072"/>
        </w:tabs>
        <w:spacing w:line="360" w:lineRule="auto"/>
        <w:jc w:val="center"/>
        <w:rPr>
          <w:rFonts w:ascii="Tw Cen MT" w:hAnsi="Tw Cen MT" w:cs="Times New Roman"/>
          <w:b/>
          <w:bCs/>
          <w:color w:val="17365D" w:themeColor="text2" w:themeShade="BF"/>
          <w:sz w:val="30"/>
          <w:szCs w:val="30"/>
        </w:rPr>
      </w:pPr>
    </w:p>
    <w:p w:rsidR="00D30E84" w:rsidRDefault="00D30E84" w:rsidP="00717AA3">
      <w:pPr>
        <w:tabs>
          <w:tab w:val="left" w:pos="567"/>
          <w:tab w:val="left" w:pos="9072"/>
        </w:tabs>
        <w:spacing w:line="360" w:lineRule="auto"/>
        <w:jc w:val="center"/>
        <w:rPr>
          <w:rFonts w:ascii="Tw Cen MT" w:hAnsi="Tw Cen MT" w:cs="Times New Roman"/>
          <w:b/>
          <w:bCs/>
          <w:color w:val="17365D" w:themeColor="text2" w:themeShade="BF"/>
          <w:sz w:val="30"/>
          <w:szCs w:val="30"/>
        </w:rPr>
      </w:pPr>
    </w:p>
    <w:p w:rsidR="00152795" w:rsidRPr="00A14895" w:rsidRDefault="00344C9E" w:rsidP="00BA7329">
      <w:pPr>
        <w:tabs>
          <w:tab w:val="left" w:pos="567"/>
          <w:tab w:val="left" w:pos="9072"/>
        </w:tabs>
        <w:spacing w:line="360" w:lineRule="auto"/>
        <w:rPr>
          <w:rFonts w:ascii="Times New Roman" w:hAnsi="Times New Roman" w:cs="Times New Roman"/>
          <w:b/>
          <w:bCs/>
          <w:sz w:val="36"/>
          <w:szCs w:val="36"/>
        </w:rPr>
      </w:pPr>
      <w:r w:rsidRPr="0073641C">
        <w:rPr>
          <w:rFonts w:ascii="Times New Roman" w:hAnsi="Times New Roman" w:cs="Times New Roman"/>
          <w:b/>
          <w:bCs/>
          <w:noProof/>
          <w:sz w:val="36"/>
          <w:szCs w:val="36"/>
          <w:lang w:eastAsia="fr-FR"/>
        </w:rPr>
        <mc:AlternateContent>
          <mc:Choice Requires="wps">
            <w:drawing>
              <wp:anchor distT="45720" distB="45720" distL="114300" distR="114300" simplePos="0" relativeHeight="251666944" behindDoc="0" locked="0" layoutInCell="1" allowOverlap="1" wp14:anchorId="35C229DD" wp14:editId="74CCD2B5">
                <wp:simplePos x="0" y="0"/>
                <wp:positionH relativeFrom="column">
                  <wp:posOffset>-114300</wp:posOffset>
                </wp:positionH>
                <wp:positionV relativeFrom="paragraph">
                  <wp:posOffset>2581910</wp:posOffset>
                </wp:positionV>
                <wp:extent cx="5762625" cy="323850"/>
                <wp:effectExtent l="0" t="0" r="9525" b="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23850"/>
                        </a:xfrm>
                        <a:prstGeom prst="rect">
                          <a:avLst/>
                        </a:prstGeom>
                        <a:solidFill>
                          <a:srgbClr val="FFFFFF"/>
                        </a:solidFill>
                        <a:ln w="9525">
                          <a:noFill/>
                          <a:miter lim="800000"/>
                          <a:headEnd/>
                          <a:tailEnd/>
                        </a:ln>
                      </wps:spPr>
                      <wps:txbx>
                        <w:txbxContent>
                          <w:p w:rsidR="00344C9E" w:rsidRPr="0073641C" w:rsidRDefault="00344C9E" w:rsidP="00344C9E">
                            <w:pPr>
                              <w:rPr>
                                <w:rFonts w:ascii="Century Gothic" w:hAnsi="Century Gothic"/>
                                <w:b/>
                                <w:bCs/>
                                <w:i/>
                                <w:iCs/>
                                <w:sz w:val="20"/>
                                <w:szCs w:val="20"/>
                              </w:rPr>
                            </w:pPr>
                            <w:r>
                              <w:rPr>
                                <w:rFonts w:ascii="Century Gothic" w:hAnsi="Century Gothic"/>
                                <w:b/>
                                <w:bCs/>
                                <w:i/>
                                <w:iCs/>
                                <w:sz w:val="20"/>
                                <w:szCs w:val="20"/>
                              </w:rPr>
                              <w:t>Visite de « la maison laboratoire de Mahdia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C229DD" id="_x0000_s1036" type="#_x0000_t202" style="position:absolute;margin-left:-9pt;margin-top:203.3pt;width:453.75pt;height:2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FwKQIAACkEAAAOAAAAZHJzL2Uyb0RvYy54bWysU02P2yAQvVfqf0DcGzveJJu14qy22aaq&#10;tP2Qtr30hjGOUYGhQGKnv74DTtJoe6vqA2LMzOPNm8fqftCKHITzEkxFp5OcEmE4NNLsKvrt6/bN&#10;khIfmGmYAiMqehSe3q9fv1r1thQFdKAa4QiCGF/2tqJdCLbMMs87oZmfgBUGD1twmgUM3S5rHOsR&#10;XausyPNF1oNrrAMuvMe/j+MhXSf8thU8fG5bLwJRFUVuIa0urXVcs/WKlTvHbCf5iQb7BxaaSYOX&#10;XqAeWWBk7+RfUFpyBx7aMOGgM2hbyUXqAbuZ5i+6ee6YFakXFMfbi0z+/8HyT4cvjsimokVeUGKY&#10;xiF9x1GRRpAghiBIEUXqrS8x99lidhjewoDDTg17+wT8hycGNh0zO/HgHPSdYA2SnMbK7Kp0xPER&#10;pO4/QoN3sX2ABDS0TkcFUROC6Dis42VAyINw/Dm/XRSLYk4Jx7Ob4mY5TxPMWHmuts6H9wI0iZuK&#10;OjRAQmeHJx8iG1aeU+JlHpRstlKpFLhdvVGOHBiaZZu+1MCLNGVIX9G7OfKIVQZiffKRlgHNrKSu&#10;6DKP32ivqMY706SUwKQa98hEmZM8UZFRmzDUQxrH8qx6Dc0R9XIwehffGm46cL8o6dG3FfU/98wJ&#10;StQHg5rfTWezaPQUzOa3BQbu+qS+PmGGI1RFAyXjdhPS4xgbe8DZtDLJFoc4MjlRRj8mNU9vJxr+&#10;Ok5Zf174+jcAAAD//wMAUEsDBBQABgAIAAAAIQC0oAwI4AAAAAsBAAAPAAAAZHJzL2Rvd25yZXYu&#10;eG1sTI/NboMwEITvlfIO1kbqpUpMqmAIxURtpVa95ucBFtgAKrYRdgJ5+25P7XF2RrPf5PvZ9OJG&#10;o++c1bBZRyDIVq7ubKPhfPpYpSB8QFtj7yxpuJOHfbF4yDGr3WQPdDuGRnCJ9RlqaEMYMil91ZJB&#10;v3YDWfYubjQYWI6NrEecuNz08jmKlDTYWf7Q4kDvLVXfx6vRcPmanuLdVH6Gc3LYqjfsktLdtX5c&#10;zq8vIALN4S8Mv/iMDgUzle5qay96DatNyluChm2kFAhOpOkuBlHyJU4UyCKX/zcUPwAAAP//AwBQ&#10;SwECLQAUAAYACAAAACEAtoM4kv4AAADhAQAAEwAAAAAAAAAAAAAAAAAAAAAAW0NvbnRlbnRfVHlw&#10;ZXNdLnhtbFBLAQItABQABgAIAAAAIQA4/SH/1gAAAJQBAAALAAAAAAAAAAAAAAAAAC8BAABfcmVs&#10;cy8ucmVsc1BLAQItABQABgAIAAAAIQAfIKFwKQIAACkEAAAOAAAAAAAAAAAAAAAAAC4CAABkcnMv&#10;ZTJvRG9jLnhtbFBLAQItABQABgAIAAAAIQC0oAwI4AAAAAsBAAAPAAAAAAAAAAAAAAAAAIMEAABk&#10;cnMvZG93bnJldi54bWxQSwUGAAAAAAQABADzAAAAkAUAAAAA&#10;" stroked="f">
                <v:textbox>
                  <w:txbxContent>
                    <w:p w:rsidR="00344C9E" w:rsidRPr="0073641C" w:rsidRDefault="00344C9E" w:rsidP="00344C9E">
                      <w:pPr>
                        <w:rPr>
                          <w:rFonts w:ascii="Century Gothic" w:hAnsi="Century Gothic"/>
                          <w:b/>
                          <w:bCs/>
                          <w:i/>
                          <w:iCs/>
                          <w:sz w:val="20"/>
                          <w:szCs w:val="20"/>
                        </w:rPr>
                      </w:pPr>
                      <w:r>
                        <w:rPr>
                          <w:rFonts w:ascii="Century Gothic" w:hAnsi="Century Gothic"/>
                          <w:b/>
                          <w:bCs/>
                          <w:i/>
                          <w:iCs/>
                          <w:sz w:val="20"/>
                          <w:szCs w:val="20"/>
                        </w:rPr>
                        <w:t>Visite de « la maison laboratoire de Mahdia »</w:t>
                      </w:r>
                    </w:p>
                  </w:txbxContent>
                </v:textbox>
                <w10:wrap type="square"/>
              </v:shape>
            </w:pict>
          </mc:Fallback>
        </mc:AlternateContent>
      </w:r>
    </w:p>
    <w:sectPr w:rsidR="00152795" w:rsidRPr="00A14895" w:rsidSect="00F71331">
      <w:footerReference w:type="default" r:id="rId9"/>
      <w:pgSz w:w="11906" w:h="16838"/>
      <w:pgMar w:top="993" w:right="1416" w:bottom="1417" w:left="1418"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BF" w:rsidRDefault="00211DBF" w:rsidP="006152D4">
      <w:pPr>
        <w:spacing w:after="0" w:line="240" w:lineRule="auto"/>
      </w:pPr>
      <w:r>
        <w:separator/>
      </w:r>
    </w:p>
  </w:endnote>
  <w:endnote w:type="continuationSeparator" w:id="0">
    <w:p w:rsidR="00211DBF" w:rsidRDefault="00211DBF" w:rsidP="0061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2" w:rsidRDefault="00003922" w:rsidP="00BF2CA2">
    <w:pPr>
      <w:jc w:val="center"/>
      <w:rPr>
        <w:rFonts w:ascii="Century Gothic" w:hAnsi="Century Gothic"/>
        <w:b/>
        <w:bCs/>
        <w:sz w:val="14"/>
        <w:szCs w:val="14"/>
      </w:rPr>
    </w:pPr>
  </w:p>
  <w:p w:rsidR="00003922" w:rsidRPr="006152D4" w:rsidRDefault="00003922" w:rsidP="00BF2CA2">
    <w:pPr>
      <w:jc w:val="center"/>
      <w:rPr>
        <w:rFonts w:ascii="Century Gothic" w:hAnsi="Century Gothic"/>
        <w:b/>
        <w:bCs/>
        <w:sz w:val="14"/>
        <w:szCs w:val="14"/>
      </w:rPr>
    </w:pPr>
    <w:r>
      <w:rPr>
        <w:rFonts w:ascii="Century Gothic" w:hAnsi="Century Gothic"/>
        <w:b/>
        <w:bCs/>
        <w:noProof/>
        <w:sz w:val="14"/>
        <w:szCs w:val="14"/>
        <w:lang w:eastAsia="fr-FR"/>
      </w:rPr>
      <mc:AlternateContent>
        <mc:Choice Requires="wps">
          <w:drawing>
            <wp:anchor distT="4294967295" distB="4294967295" distL="114300" distR="114300" simplePos="0" relativeHeight="251663872" behindDoc="0" locked="0" layoutInCell="1" allowOverlap="1" wp14:anchorId="12F96582" wp14:editId="04B7DDD5">
              <wp:simplePos x="0" y="0"/>
              <wp:positionH relativeFrom="column">
                <wp:posOffset>214630</wp:posOffset>
              </wp:positionH>
              <wp:positionV relativeFrom="paragraph">
                <wp:posOffset>-70486</wp:posOffset>
              </wp:positionV>
              <wp:extent cx="5343525" cy="0"/>
              <wp:effectExtent l="0" t="0" r="2857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352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56B7D"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5.55pt" to="437.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3y2AEAACEEAAAOAAAAZHJzL2Uyb0RvYy54bWysU8GO0zAQvSPxD5bvNG2XIhQ13UNXy2UF&#10;FQsf4HXGjYXtsWxvk/49Y6cJC+wKgbhYGc+8N/OeJ9vrwRp2ghA1uoavFkvOwElstTs2/OuX2zfv&#10;OYtJuFYYdNDwM0R+vXv9atv7GtbYoWkhMCJxse59w7uUfF1VUXZgRVygB0dJhcGKRGE4Vm0QPbFb&#10;U62Xy3dVj6H1ASXESLc3Y5LvCr9SINMnpSIkZhpOs6VyhnI+5LPabUV9DMJ3Wl7GEP8whRXaUdOZ&#10;6kYkwR6D/o3KahkwokoLibZCpbSEooHUrJa/qLnvhIeihcyJfrYp/j9a+fF0CEy3Dd9w5oSlJ9qj&#10;c+QbPAbWBtSJbbJLvY81Fe/dIWSdcnD3/g7lt0i56qdkDqIfywYVbC4noWworp9n12FITNLl5urt&#10;1WZN7eWUq0Q9AX2I6QOgZfmj4Ua7bIioxekuptxa1FNJvjYunxGNbm+1MSXIqwR7E9hJ0BIIKcGl&#10;VZZE2CeVFGV00TKOX4Sks4GR+TMoMooGXpUJyoq+xGscVWeYoilm4PLPwEt9hkJZ378Bz4jSGV2a&#10;wVY7DM91T8NkhRrrJwdG3dmCB2zPhzA9M+1hce7yz+RFfxoX+I8/e/cdAAD//wMAUEsDBBQABgAI&#10;AAAAIQAi7Qkn3QAAAAoBAAAPAAAAZHJzL2Rvd25yZXYueG1sTI/BTsMwEETvSPyDtZW4tU4IhCrE&#10;qaJKCHEkcOjRsTdx1HgdYrcNf4+RkOhxZ0czb8rdYkd2xtkPjgSkmwQYknJ6oF7A58fLegvMB0la&#10;jo5QwDd62FW3N6UstLvQO56b0LMYQr6QAkwIU8G5Vwat9Bs3IcVf52YrQzznnutZXmK4Hfl9kuTc&#10;yoFig5ET7g2qY3OyAjrV58E06iFv29e6e/s61Nn+IMTdaqmfgQVcwr8ZfvEjOlSRqXUn0p6NArIs&#10;kgcB6zRNgUXD9ukxA9b+Kbwq+fWE6gcAAP//AwBQSwECLQAUAAYACAAAACEAtoM4kv4AAADhAQAA&#10;EwAAAAAAAAAAAAAAAAAAAAAAW0NvbnRlbnRfVHlwZXNdLnhtbFBLAQItABQABgAIAAAAIQA4/SH/&#10;1gAAAJQBAAALAAAAAAAAAAAAAAAAAC8BAABfcmVscy8ucmVsc1BLAQItABQABgAIAAAAIQBfHb3y&#10;2AEAACEEAAAOAAAAAAAAAAAAAAAAAC4CAABkcnMvZTJvRG9jLnhtbFBLAQItABQABgAIAAAAIQAi&#10;7Qkn3QAAAAoBAAAPAAAAAAAAAAAAAAAAADIEAABkcnMvZG93bnJldi54bWxQSwUGAAAAAAQABADz&#10;AAAAPAUAAAAA&#10;" strokecolor="#4f81bd [3204]">
              <o:lock v:ext="edit" shapetype="f"/>
            </v:line>
          </w:pict>
        </mc:Fallback>
      </mc:AlternateContent>
    </w:r>
    <w:r w:rsidRPr="00646CB0">
      <w:rPr>
        <w:rFonts w:ascii="Century Gothic" w:hAnsi="Century Gothic"/>
        <w:b/>
        <w:bCs/>
        <w:sz w:val="14"/>
        <w:szCs w:val="14"/>
      </w:rPr>
      <w:t>Ministère de l’Aménagement du Territ</w:t>
    </w:r>
    <w:r>
      <w:rPr>
        <w:rFonts w:ascii="Century Gothic" w:hAnsi="Century Gothic"/>
        <w:b/>
        <w:bCs/>
        <w:sz w:val="14"/>
        <w:szCs w:val="14"/>
      </w:rPr>
      <w:t xml:space="preserve">oire National, de l’Urbanisme, </w:t>
    </w:r>
    <w:r w:rsidRPr="00646CB0">
      <w:rPr>
        <w:rFonts w:ascii="Century Gothic" w:hAnsi="Century Gothic"/>
        <w:b/>
        <w:bCs/>
        <w:sz w:val="14"/>
        <w:szCs w:val="14"/>
      </w:rPr>
      <w:t>de l’Habitat et de la Politique de la Ville</w:t>
    </w:r>
    <w:r w:rsidRPr="00646CB0">
      <w:rPr>
        <w:rFonts w:ascii="Century Gothic" w:hAnsi="Century Gothic"/>
        <w:b/>
        <w:bCs/>
        <w:sz w:val="18"/>
        <w:szCs w:val="18"/>
      </w:rPr>
      <w:cr/>
    </w:r>
    <w:r w:rsidRPr="00646CB0">
      <w:rPr>
        <w:rFonts w:ascii="Century Gothic" w:hAnsi="Century Gothic"/>
        <w:sz w:val="12"/>
        <w:szCs w:val="12"/>
      </w:rPr>
      <w:t xml:space="preserve">Angle rue Al </w:t>
    </w:r>
    <w:proofErr w:type="spellStart"/>
    <w:r w:rsidRPr="00646CB0">
      <w:rPr>
        <w:rFonts w:ascii="Century Gothic" w:hAnsi="Century Gothic"/>
        <w:sz w:val="12"/>
        <w:szCs w:val="12"/>
      </w:rPr>
      <w:t>Joumayz</w:t>
    </w:r>
    <w:proofErr w:type="spellEnd"/>
    <w:r w:rsidRPr="00646CB0">
      <w:rPr>
        <w:rFonts w:ascii="Century Gothic" w:hAnsi="Century Gothic"/>
        <w:sz w:val="12"/>
        <w:szCs w:val="12"/>
      </w:rPr>
      <w:t xml:space="preserve">, et Al </w:t>
    </w:r>
    <w:proofErr w:type="spellStart"/>
    <w:r w:rsidRPr="00646CB0">
      <w:rPr>
        <w:rFonts w:ascii="Century Gothic" w:hAnsi="Century Gothic"/>
        <w:sz w:val="12"/>
        <w:szCs w:val="12"/>
      </w:rPr>
      <w:t>jouaz</w:t>
    </w:r>
    <w:proofErr w:type="spellEnd"/>
    <w:r w:rsidRPr="00646CB0">
      <w:rPr>
        <w:rFonts w:ascii="Century Gothic" w:hAnsi="Century Gothic"/>
        <w:sz w:val="12"/>
        <w:szCs w:val="12"/>
      </w:rPr>
      <w:t>, Secteur n°16, Hay Ryad, Rabat 10 000, Maroc</w:t>
    </w:r>
    <w:r w:rsidRPr="00646CB0">
      <w:rPr>
        <w:rFonts w:ascii="Century Gothic" w:hAnsi="Century Gothic"/>
        <w:sz w:val="12"/>
        <w:szCs w:val="12"/>
      </w:rPr>
      <w:cr/>
      <w:t>Tél: +212 37 57 72 51, Fax: +212 37 57 72 57/57 72 22/ 57 73 73 / 57 74 44</w:t>
    </w:r>
    <w:r w:rsidRPr="00646CB0">
      <w:rPr>
        <w:rFonts w:ascii="Century Gothic" w:hAnsi="Century Gothic"/>
        <w:sz w:val="12"/>
        <w:szCs w:val="12"/>
      </w:rPr>
      <w:cr/>
    </w:r>
  </w:p>
  <w:p w:rsidR="00003922" w:rsidRDefault="000039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BF" w:rsidRDefault="00211DBF" w:rsidP="006152D4">
      <w:pPr>
        <w:spacing w:after="0" w:line="240" w:lineRule="auto"/>
      </w:pPr>
      <w:r>
        <w:separator/>
      </w:r>
    </w:p>
  </w:footnote>
  <w:footnote w:type="continuationSeparator" w:id="0">
    <w:p w:rsidR="00211DBF" w:rsidRDefault="00211DBF" w:rsidP="00615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ED"/>
    <w:multiLevelType w:val="hybridMultilevel"/>
    <w:tmpl w:val="62B42DE0"/>
    <w:lvl w:ilvl="0" w:tplc="4D52CCF2">
      <w:start w:val="1"/>
      <w:numFmt w:val="bullet"/>
      <w:lvlText w:val="_"/>
      <w:lvlJc w:val="left"/>
      <w:pPr>
        <w:ind w:left="218" w:hanging="360"/>
      </w:pPr>
      <w:rPr>
        <w:rFonts w:ascii="Viner Hand ITC" w:hAnsi="Viner Hand ITC"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06C14BAA"/>
    <w:multiLevelType w:val="hybridMultilevel"/>
    <w:tmpl w:val="DC820236"/>
    <w:lvl w:ilvl="0" w:tplc="D9647C1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6FD4AF5"/>
    <w:multiLevelType w:val="hybridMultilevel"/>
    <w:tmpl w:val="B42EC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07D48"/>
    <w:multiLevelType w:val="hybridMultilevel"/>
    <w:tmpl w:val="EB6E9FB2"/>
    <w:lvl w:ilvl="0" w:tplc="482418C2">
      <w:start w:val="2"/>
      <w:numFmt w:val="bullet"/>
      <w:lvlText w:val=""/>
      <w:lvlJc w:val="left"/>
      <w:pPr>
        <w:ind w:left="1440" w:hanging="360"/>
      </w:pPr>
      <w:rPr>
        <w:rFonts w:ascii="Wingdings" w:eastAsiaTheme="minorHAnsi" w:hAnsi="Wingdings" w:cstheme="minorBidi"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EE810CD"/>
    <w:multiLevelType w:val="hybridMultilevel"/>
    <w:tmpl w:val="57D05F5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2A753EA"/>
    <w:multiLevelType w:val="hybridMultilevel"/>
    <w:tmpl w:val="1DEC50B0"/>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15313F89"/>
    <w:multiLevelType w:val="hybridMultilevel"/>
    <w:tmpl w:val="71068B34"/>
    <w:lvl w:ilvl="0" w:tplc="D9647C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547BBD"/>
    <w:multiLevelType w:val="hybridMultilevel"/>
    <w:tmpl w:val="A5682B9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16172E6C"/>
    <w:multiLevelType w:val="hybridMultilevel"/>
    <w:tmpl w:val="65389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1220D7"/>
    <w:multiLevelType w:val="hybridMultilevel"/>
    <w:tmpl w:val="2328358A"/>
    <w:lvl w:ilvl="0" w:tplc="040C0005">
      <w:start w:val="1"/>
      <w:numFmt w:val="bullet"/>
      <w:lvlText w:val=""/>
      <w:lvlJc w:val="left"/>
      <w:pPr>
        <w:ind w:left="218" w:hanging="360"/>
      </w:pPr>
      <w:rPr>
        <w:rFonts w:ascii="Wingdings" w:hAnsi="Wingdings"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nsid w:val="2EFF1870"/>
    <w:multiLevelType w:val="hybridMultilevel"/>
    <w:tmpl w:val="F0EE8F8C"/>
    <w:lvl w:ilvl="0" w:tplc="AE94079A">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1">
    <w:nsid w:val="30F5615F"/>
    <w:multiLevelType w:val="hybridMultilevel"/>
    <w:tmpl w:val="AC084D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685595B"/>
    <w:multiLevelType w:val="hybridMultilevel"/>
    <w:tmpl w:val="78C46288"/>
    <w:lvl w:ilvl="0" w:tplc="8D3EE41A">
      <w:start w:val="1"/>
      <w:numFmt w:val="bullet"/>
      <w:lvlText w:val="−"/>
      <w:lvlJc w:val="left"/>
      <w:pPr>
        <w:ind w:left="218" w:hanging="360"/>
      </w:pPr>
      <w:rPr>
        <w:rFonts w:ascii="Viner Hand ITC" w:hAnsi="Viner Hand ITC"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nsid w:val="388871F8"/>
    <w:multiLevelType w:val="hybridMultilevel"/>
    <w:tmpl w:val="141A6F1E"/>
    <w:lvl w:ilvl="0" w:tplc="D9647C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1331D5"/>
    <w:multiLevelType w:val="hybridMultilevel"/>
    <w:tmpl w:val="D030601C"/>
    <w:lvl w:ilvl="0" w:tplc="482418C2">
      <w:start w:val="2"/>
      <w:numFmt w:val="bullet"/>
      <w:lvlText w:val=""/>
      <w:lvlJc w:val="left"/>
      <w:pPr>
        <w:ind w:left="1298" w:hanging="360"/>
      </w:pPr>
      <w:rPr>
        <w:rFonts w:ascii="Wingdings" w:eastAsiaTheme="minorHAnsi" w:hAnsi="Wingdings" w:cstheme="minorBidi" w:hint="default"/>
        <w:sz w:val="22"/>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5">
    <w:nsid w:val="45FC1CB6"/>
    <w:multiLevelType w:val="hybridMultilevel"/>
    <w:tmpl w:val="446664C4"/>
    <w:lvl w:ilvl="0" w:tplc="D9647C1C">
      <w:numFmt w:val="bullet"/>
      <w:lvlText w:val="-"/>
      <w:lvlJc w:val="left"/>
      <w:pPr>
        <w:ind w:left="578" w:hanging="360"/>
      </w:pPr>
      <w:rPr>
        <w:rFonts w:ascii="Times New Roman" w:eastAsia="Times New Roman"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nsid w:val="68B412F6"/>
    <w:multiLevelType w:val="hybridMultilevel"/>
    <w:tmpl w:val="26888CE0"/>
    <w:lvl w:ilvl="0" w:tplc="D9647C1C">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72AA439F"/>
    <w:multiLevelType w:val="hybridMultilevel"/>
    <w:tmpl w:val="C4F21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834B1A"/>
    <w:multiLevelType w:val="hybridMultilevel"/>
    <w:tmpl w:val="D018CC8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nsid w:val="778A2BFD"/>
    <w:multiLevelType w:val="hybridMultilevel"/>
    <w:tmpl w:val="66203942"/>
    <w:lvl w:ilvl="0" w:tplc="040C0001">
      <w:start w:val="1"/>
      <w:numFmt w:val="bullet"/>
      <w:lvlText w:val=""/>
      <w:lvlJc w:val="left"/>
      <w:pPr>
        <w:ind w:left="3130" w:hanging="360"/>
      </w:pPr>
      <w:rPr>
        <w:rFonts w:ascii="Symbol" w:hAnsi="Symbol" w:hint="default"/>
      </w:rPr>
    </w:lvl>
    <w:lvl w:ilvl="1" w:tplc="040C0003" w:tentative="1">
      <w:start w:val="1"/>
      <w:numFmt w:val="bullet"/>
      <w:lvlText w:val="o"/>
      <w:lvlJc w:val="left"/>
      <w:pPr>
        <w:ind w:left="3850" w:hanging="360"/>
      </w:pPr>
      <w:rPr>
        <w:rFonts w:ascii="Courier New" w:hAnsi="Courier New" w:cs="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cs="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cs="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20">
    <w:nsid w:val="78535C6D"/>
    <w:multiLevelType w:val="hybridMultilevel"/>
    <w:tmpl w:val="A5C64EEE"/>
    <w:lvl w:ilvl="0" w:tplc="E1201A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336907"/>
    <w:multiLevelType w:val="hybridMultilevel"/>
    <w:tmpl w:val="1A9E690C"/>
    <w:lvl w:ilvl="0" w:tplc="482418C2">
      <w:start w:val="2"/>
      <w:numFmt w:val="bullet"/>
      <w:lvlText w:val=""/>
      <w:lvlJc w:val="left"/>
      <w:pPr>
        <w:ind w:left="578" w:hanging="360"/>
      </w:pPr>
      <w:rPr>
        <w:rFonts w:ascii="Wingdings" w:eastAsiaTheme="minorHAnsi" w:hAnsi="Wingdings" w:cstheme="minorBidi" w:hint="default"/>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8"/>
  </w:num>
  <w:num w:numId="2">
    <w:abstractNumId w:val="10"/>
  </w:num>
  <w:num w:numId="3">
    <w:abstractNumId w:val="9"/>
  </w:num>
  <w:num w:numId="4">
    <w:abstractNumId w:val="0"/>
  </w:num>
  <w:num w:numId="5">
    <w:abstractNumId w:val="12"/>
  </w:num>
  <w:num w:numId="6">
    <w:abstractNumId w:val="20"/>
  </w:num>
  <w:num w:numId="7">
    <w:abstractNumId w:val="2"/>
  </w:num>
  <w:num w:numId="8">
    <w:abstractNumId w:val="5"/>
  </w:num>
  <w:num w:numId="9">
    <w:abstractNumId w:val="19"/>
  </w:num>
  <w:num w:numId="10">
    <w:abstractNumId w:val="17"/>
  </w:num>
  <w:num w:numId="11">
    <w:abstractNumId w:val="1"/>
  </w:num>
  <w:num w:numId="12">
    <w:abstractNumId w:val="15"/>
  </w:num>
  <w:num w:numId="13">
    <w:abstractNumId w:val="14"/>
  </w:num>
  <w:num w:numId="14">
    <w:abstractNumId w:val="13"/>
  </w:num>
  <w:num w:numId="15">
    <w:abstractNumId w:val="8"/>
  </w:num>
  <w:num w:numId="16">
    <w:abstractNumId w:val="7"/>
  </w:num>
  <w:num w:numId="17">
    <w:abstractNumId w:val="4"/>
  </w:num>
  <w:num w:numId="18">
    <w:abstractNumId w:val="6"/>
  </w:num>
  <w:num w:numId="19">
    <w:abstractNumId w:val="11"/>
  </w:num>
  <w:num w:numId="20">
    <w:abstractNumId w:val="3"/>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4"/>
    <w:rsid w:val="0000137A"/>
    <w:rsid w:val="00003145"/>
    <w:rsid w:val="00003922"/>
    <w:rsid w:val="000040D1"/>
    <w:rsid w:val="00006D85"/>
    <w:rsid w:val="0001297A"/>
    <w:rsid w:val="0001428E"/>
    <w:rsid w:val="000142CE"/>
    <w:rsid w:val="000142E6"/>
    <w:rsid w:val="000218C4"/>
    <w:rsid w:val="00040FA0"/>
    <w:rsid w:val="00046447"/>
    <w:rsid w:val="00050875"/>
    <w:rsid w:val="000552C9"/>
    <w:rsid w:val="00066BF6"/>
    <w:rsid w:val="000713E3"/>
    <w:rsid w:val="0008126C"/>
    <w:rsid w:val="0008156B"/>
    <w:rsid w:val="00081D1B"/>
    <w:rsid w:val="000B5043"/>
    <w:rsid w:val="000B5BE6"/>
    <w:rsid w:val="000C032D"/>
    <w:rsid w:val="000C3E40"/>
    <w:rsid w:val="000C5574"/>
    <w:rsid w:val="000C597D"/>
    <w:rsid w:val="000C6BB0"/>
    <w:rsid w:val="000D4B3B"/>
    <w:rsid w:val="000F3846"/>
    <w:rsid w:val="000F4126"/>
    <w:rsid w:val="000F4EA3"/>
    <w:rsid w:val="000F63FA"/>
    <w:rsid w:val="00134C41"/>
    <w:rsid w:val="00141AA8"/>
    <w:rsid w:val="001475D5"/>
    <w:rsid w:val="00151FF9"/>
    <w:rsid w:val="00152795"/>
    <w:rsid w:val="001562EF"/>
    <w:rsid w:val="001614E1"/>
    <w:rsid w:val="00174118"/>
    <w:rsid w:val="001825E5"/>
    <w:rsid w:val="001A7045"/>
    <w:rsid w:val="001C2C54"/>
    <w:rsid w:val="001D1766"/>
    <w:rsid w:val="001D4356"/>
    <w:rsid w:val="001D4929"/>
    <w:rsid w:val="001E4EDA"/>
    <w:rsid w:val="001E5FA3"/>
    <w:rsid w:val="001F229F"/>
    <w:rsid w:val="002006B2"/>
    <w:rsid w:val="00201837"/>
    <w:rsid w:val="00204E23"/>
    <w:rsid w:val="00211DBF"/>
    <w:rsid w:val="00223846"/>
    <w:rsid w:val="00225B2B"/>
    <w:rsid w:val="00252636"/>
    <w:rsid w:val="00257057"/>
    <w:rsid w:val="00257315"/>
    <w:rsid w:val="002609DE"/>
    <w:rsid w:val="00270AFD"/>
    <w:rsid w:val="00275D0D"/>
    <w:rsid w:val="002801F9"/>
    <w:rsid w:val="00287F43"/>
    <w:rsid w:val="0029301B"/>
    <w:rsid w:val="0029339B"/>
    <w:rsid w:val="002B1ED3"/>
    <w:rsid w:val="002B61E5"/>
    <w:rsid w:val="002C1DBA"/>
    <w:rsid w:val="002C4EBF"/>
    <w:rsid w:val="002C7621"/>
    <w:rsid w:val="002D1EF4"/>
    <w:rsid w:val="002D206F"/>
    <w:rsid w:val="002E1BC2"/>
    <w:rsid w:val="002E3D87"/>
    <w:rsid w:val="00300A07"/>
    <w:rsid w:val="003112F0"/>
    <w:rsid w:val="003229A9"/>
    <w:rsid w:val="00325D00"/>
    <w:rsid w:val="0032757C"/>
    <w:rsid w:val="003445F7"/>
    <w:rsid w:val="00344C9E"/>
    <w:rsid w:val="003471A4"/>
    <w:rsid w:val="0035318E"/>
    <w:rsid w:val="00356FE4"/>
    <w:rsid w:val="00364521"/>
    <w:rsid w:val="00371B09"/>
    <w:rsid w:val="00375587"/>
    <w:rsid w:val="00386FE9"/>
    <w:rsid w:val="00394ABC"/>
    <w:rsid w:val="00396F60"/>
    <w:rsid w:val="003A52E4"/>
    <w:rsid w:val="003B1871"/>
    <w:rsid w:val="003B6A9D"/>
    <w:rsid w:val="003E1BF8"/>
    <w:rsid w:val="003F0851"/>
    <w:rsid w:val="003F5844"/>
    <w:rsid w:val="0040426B"/>
    <w:rsid w:val="00407A5C"/>
    <w:rsid w:val="00425422"/>
    <w:rsid w:val="00436E58"/>
    <w:rsid w:val="004403E4"/>
    <w:rsid w:val="00451ECB"/>
    <w:rsid w:val="00451FC1"/>
    <w:rsid w:val="00456216"/>
    <w:rsid w:val="00465041"/>
    <w:rsid w:val="00473338"/>
    <w:rsid w:val="004738F8"/>
    <w:rsid w:val="004872DB"/>
    <w:rsid w:val="004C1728"/>
    <w:rsid w:val="004C4376"/>
    <w:rsid w:val="004C7E7D"/>
    <w:rsid w:val="004D2ACB"/>
    <w:rsid w:val="004E167E"/>
    <w:rsid w:val="004E3EB1"/>
    <w:rsid w:val="004E6E87"/>
    <w:rsid w:val="004F1D8A"/>
    <w:rsid w:val="004F6550"/>
    <w:rsid w:val="00502436"/>
    <w:rsid w:val="00506933"/>
    <w:rsid w:val="0050729F"/>
    <w:rsid w:val="00507617"/>
    <w:rsid w:val="00512E9C"/>
    <w:rsid w:val="00536D3C"/>
    <w:rsid w:val="00541920"/>
    <w:rsid w:val="005462F8"/>
    <w:rsid w:val="00590FA8"/>
    <w:rsid w:val="005911D2"/>
    <w:rsid w:val="005960BE"/>
    <w:rsid w:val="005A3C67"/>
    <w:rsid w:val="005A5DDB"/>
    <w:rsid w:val="005A5F81"/>
    <w:rsid w:val="005C1725"/>
    <w:rsid w:val="005C1D1E"/>
    <w:rsid w:val="005C3407"/>
    <w:rsid w:val="005C3AAB"/>
    <w:rsid w:val="005C678F"/>
    <w:rsid w:val="005C792F"/>
    <w:rsid w:val="005D0E24"/>
    <w:rsid w:val="005E1A8E"/>
    <w:rsid w:val="005F6A7C"/>
    <w:rsid w:val="006063F8"/>
    <w:rsid w:val="00607F04"/>
    <w:rsid w:val="006152D4"/>
    <w:rsid w:val="006200A6"/>
    <w:rsid w:val="006201EB"/>
    <w:rsid w:val="00623570"/>
    <w:rsid w:val="00646B3C"/>
    <w:rsid w:val="006564B9"/>
    <w:rsid w:val="00664858"/>
    <w:rsid w:val="00667499"/>
    <w:rsid w:val="00676E2E"/>
    <w:rsid w:val="006777A5"/>
    <w:rsid w:val="00681D21"/>
    <w:rsid w:val="00686CC5"/>
    <w:rsid w:val="006874A1"/>
    <w:rsid w:val="006A23D8"/>
    <w:rsid w:val="006B1E9D"/>
    <w:rsid w:val="006C245B"/>
    <w:rsid w:val="006D3B72"/>
    <w:rsid w:val="006D511A"/>
    <w:rsid w:val="006E3E6C"/>
    <w:rsid w:val="006E69D0"/>
    <w:rsid w:val="006E7A26"/>
    <w:rsid w:val="00707463"/>
    <w:rsid w:val="00717AA3"/>
    <w:rsid w:val="00726846"/>
    <w:rsid w:val="0073641C"/>
    <w:rsid w:val="00740FE5"/>
    <w:rsid w:val="00745B53"/>
    <w:rsid w:val="00755B63"/>
    <w:rsid w:val="0076238C"/>
    <w:rsid w:val="00764143"/>
    <w:rsid w:val="0077322E"/>
    <w:rsid w:val="00796901"/>
    <w:rsid w:val="00797986"/>
    <w:rsid w:val="007B0A1D"/>
    <w:rsid w:val="007B0E5F"/>
    <w:rsid w:val="007C5775"/>
    <w:rsid w:val="007C5AA0"/>
    <w:rsid w:val="007D2575"/>
    <w:rsid w:val="007E0207"/>
    <w:rsid w:val="008008D9"/>
    <w:rsid w:val="00804ED5"/>
    <w:rsid w:val="00805D6D"/>
    <w:rsid w:val="00812936"/>
    <w:rsid w:val="008441FB"/>
    <w:rsid w:val="008449ED"/>
    <w:rsid w:val="00853781"/>
    <w:rsid w:val="00872661"/>
    <w:rsid w:val="00873CB4"/>
    <w:rsid w:val="0088269F"/>
    <w:rsid w:val="00883AA8"/>
    <w:rsid w:val="00887864"/>
    <w:rsid w:val="00892C8B"/>
    <w:rsid w:val="00896A4D"/>
    <w:rsid w:val="008A28A6"/>
    <w:rsid w:val="008C5774"/>
    <w:rsid w:val="008D6E56"/>
    <w:rsid w:val="008E267E"/>
    <w:rsid w:val="008F7CFF"/>
    <w:rsid w:val="009015EA"/>
    <w:rsid w:val="009120B5"/>
    <w:rsid w:val="00933B52"/>
    <w:rsid w:val="0093756B"/>
    <w:rsid w:val="0094292F"/>
    <w:rsid w:val="00944FF1"/>
    <w:rsid w:val="00947336"/>
    <w:rsid w:val="009505B9"/>
    <w:rsid w:val="00955A8E"/>
    <w:rsid w:val="0095615F"/>
    <w:rsid w:val="00957366"/>
    <w:rsid w:val="0095758C"/>
    <w:rsid w:val="0099362E"/>
    <w:rsid w:val="009B3799"/>
    <w:rsid w:val="009B48FA"/>
    <w:rsid w:val="009B757E"/>
    <w:rsid w:val="009C77A1"/>
    <w:rsid w:val="009C7AB0"/>
    <w:rsid w:val="009E14B7"/>
    <w:rsid w:val="009E74D2"/>
    <w:rsid w:val="00A07065"/>
    <w:rsid w:val="00A1256A"/>
    <w:rsid w:val="00A14895"/>
    <w:rsid w:val="00A14B64"/>
    <w:rsid w:val="00A36774"/>
    <w:rsid w:val="00A44162"/>
    <w:rsid w:val="00A5469D"/>
    <w:rsid w:val="00A66480"/>
    <w:rsid w:val="00A6751A"/>
    <w:rsid w:val="00A70736"/>
    <w:rsid w:val="00A72E8D"/>
    <w:rsid w:val="00A72EA1"/>
    <w:rsid w:val="00A85271"/>
    <w:rsid w:val="00A87CD2"/>
    <w:rsid w:val="00AB12F5"/>
    <w:rsid w:val="00AB38C8"/>
    <w:rsid w:val="00AC2D85"/>
    <w:rsid w:val="00AC4D29"/>
    <w:rsid w:val="00AD1C45"/>
    <w:rsid w:val="00AD2057"/>
    <w:rsid w:val="00AD4670"/>
    <w:rsid w:val="00AE5862"/>
    <w:rsid w:val="00B0672A"/>
    <w:rsid w:val="00B14D6A"/>
    <w:rsid w:val="00B15FE8"/>
    <w:rsid w:val="00B8256D"/>
    <w:rsid w:val="00B83188"/>
    <w:rsid w:val="00B911C6"/>
    <w:rsid w:val="00B91C7E"/>
    <w:rsid w:val="00B95C2D"/>
    <w:rsid w:val="00BA7329"/>
    <w:rsid w:val="00BB34BF"/>
    <w:rsid w:val="00BB4D9D"/>
    <w:rsid w:val="00BD4D59"/>
    <w:rsid w:val="00BD5654"/>
    <w:rsid w:val="00BE5E63"/>
    <w:rsid w:val="00BF25D9"/>
    <w:rsid w:val="00BF2CA2"/>
    <w:rsid w:val="00BF525D"/>
    <w:rsid w:val="00C01675"/>
    <w:rsid w:val="00C1062C"/>
    <w:rsid w:val="00C12FDD"/>
    <w:rsid w:val="00C14979"/>
    <w:rsid w:val="00C275E8"/>
    <w:rsid w:val="00C412DF"/>
    <w:rsid w:val="00C47756"/>
    <w:rsid w:val="00C53010"/>
    <w:rsid w:val="00C670B5"/>
    <w:rsid w:val="00C76B14"/>
    <w:rsid w:val="00C81D22"/>
    <w:rsid w:val="00C82456"/>
    <w:rsid w:val="00CC1DCD"/>
    <w:rsid w:val="00CC2CEC"/>
    <w:rsid w:val="00CD6082"/>
    <w:rsid w:val="00D0781C"/>
    <w:rsid w:val="00D1509F"/>
    <w:rsid w:val="00D26787"/>
    <w:rsid w:val="00D30E84"/>
    <w:rsid w:val="00D47697"/>
    <w:rsid w:val="00D477B2"/>
    <w:rsid w:val="00D51639"/>
    <w:rsid w:val="00D56DD9"/>
    <w:rsid w:val="00D64079"/>
    <w:rsid w:val="00D74427"/>
    <w:rsid w:val="00D84734"/>
    <w:rsid w:val="00D9612D"/>
    <w:rsid w:val="00DA177B"/>
    <w:rsid w:val="00DA4191"/>
    <w:rsid w:val="00DB0450"/>
    <w:rsid w:val="00DB0F0F"/>
    <w:rsid w:val="00DB4B9B"/>
    <w:rsid w:val="00DB4FA2"/>
    <w:rsid w:val="00DC4B32"/>
    <w:rsid w:val="00DE4933"/>
    <w:rsid w:val="00DE630A"/>
    <w:rsid w:val="00DF1E2F"/>
    <w:rsid w:val="00DF3A68"/>
    <w:rsid w:val="00DF5F1C"/>
    <w:rsid w:val="00E0252C"/>
    <w:rsid w:val="00E173B0"/>
    <w:rsid w:val="00E22ADC"/>
    <w:rsid w:val="00E259CF"/>
    <w:rsid w:val="00E33C7C"/>
    <w:rsid w:val="00E40533"/>
    <w:rsid w:val="00E41003"/>
    <w:rsid w:val="00E4106A"/>
    <w:rsid w:val="00E41C56"/>
    <w:rsid w:val="00E43E11"/>
    <w:rsid w:val="00E70BEF"/>
    <w:rsid w:val="00E90A83"/>
    <w:rsid w:val="00EA4971"/>
    <w:rsid w:val="00EA6A33"/>
    <w:rsid w:val="00EC7EFD"/>
    <w:rsid w:val="00EF0AE2"/>
    <w:rsid w:val="00EF7305"/>
    <w:rsid w:val="00F057AE"/>
    <w:rsid w:val="00F22002"/>
    <w:rsid w:val="00F362C9"/>
    <w:rsid w:val="00F4005C"/>
    <w:rsid w:val="00F4127F"/>
    <w:rsid w:val="00F540C0"/>
    <w:rsid w:val="00F66BF5"/>
    <w:rsid w:val="00F71331"/>
    <w:rsid w:val="00F847E1"/>
    <w:rsid w:val="00FC0831"/>
    <w:rsid w:val="00FD3275"/>
    <w:rsid w:val="00FE66DC"/>
    <w:rsid w:val="00FF16FB"/>
    <w:rsid w:val="00FF52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E7A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2D4"/>
    <w:pPr>
      <w:spacing w:before="100"/>
      <w:ind w:left="720"/>
      <w:contextualSpacing/>
    </w:pPr>
    <w:rPr>
      <w:rFonts w:ascii="Calibri" w:eastAsia="Times New Roman" w:hAnsi="Calibri" w:cs="Arial"/>
      <w:sz w:val="20"/>
      <w:szCs w:val="20"/>
      <w:lang w:eastAsia="fr-FR"/>
    </w:rPr>
  </w:style>
  <w:style w:type="paragraph" w:styleId="En-tte">
    <w:name w:val="header"/>
    <w:basedOn w:val="Normal"/>
    <w:link w:val="En-tteCar"/>
    <w:unhideWhenUsed/>
    <w:rsid w:val="006152D4"/>
    <w:pPr>
      <w:tabs>
        <w:tab w:val="center" w:pos="4536"/>
        <w:tab w:val="right" w:pos="9072"/>
      </w:tabs>
      <w:spacing w:after="0" w:line="240" w:lineRule="auto"/>
    </w:pPr>
  </w:style>
  <w:style w:type="character" w:customStyle="1" w:styleId="En-tteCar">
    <w:name w:val="En-tête Car"/>
    <w:basedOn w:val="Policepardfaut"/>
    <w:link w:val="En-tte"/>
    <w:rsid w:val="006152D4"/>
  </w:style>
  <w:style w:type="paragraph" w:styleId="Pieddepage">
    <w:name w:val="footer"/>
    <w:basedOn w:val="Normal"/>
    <w:link w:val="PieddepageCar"/>
    <w:uiPriority w:val="99"/>
    <w:unhideWhenUsed/>
    <w:rsid w:val="00615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2D4"/>
  </w:style>
  <w:style w:type="paragraph" w:styleId="Textedebulles">
    <w:name w:val="Balloon Text"/>
    <w:basedOn w:val="Normal"/>
    <w:link w:val="TextedebullesCar"/>
    <w:uiPriority w:val="99"/>
    <w:semiHidden/>
    <w:unhideWhenUsed/>
    <w:rsid w:val="00615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2D4"/>
    <w:rPr>
      <w:rFonts w:ascii="Tahoma" w:hAnsi="Tahoma" w:cs="Tahoma"/>
      <w:sz w:val="16"/>
      <w:szCs w:val="16"/>
    </w:rPr>
  </w:style>
  <w:style w:type="character" w:customStyle="1" w:styleId="Titre3Car">
    <w:name w:val="Titre 3 Car"/>
    <w:basedOn w:val="Policepardfaut"/>
    <w:link w:val="Titre3"/>
    <w:uiPriority w:val="9"/>
    <w:rsid w:val="006E7A2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5301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1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E7A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2D4"/>
    <w:pPr>
      <w:spacing w:before="100"/>
      <w:ind w:left="720"/>
      <w:contextualSpacing/>
    </w:pPr>
    <w:rPr>
      <w:rFonts w:ascii="Calibri" w:eastAsia="Times New Roman" w:hAnsi="Calibri" w:cs="Arial"/>
      <w:sz w:val="20"/>
      <w:szCs w:val="20"/>
      <w:lang w:eastAsia="fr-FR"/>
    </w:rPr>
  </w:style>
  <w:style w:type="paragraph" w:styleId="En-tte">
    <w:name w:val="header"/>
    <w:basedOn w:val="Normal"/>
    <w:link w:val="En-tteCar"/>
    <w:unhideWhenUsed/>
    <w:rsid w:val="006152D4"/>
    <w:pPr>
      <w:tabs>
        <w:tab w:val="center" w:pos="4536"/>
        <w:tab w:val="right" w:pos="9072"/>
      </w:tabs>
      <w:spacing w:after="0" w:line="240" w:lineRule="auto"/>
    </w:pPr>
  </w:style>
  <w:style w:type="character" w:customStyle="1" w:styleId="En-tteCar">
    <w:name w:val="En-tête Car"/>
    <w:basedOn w:val="Policepardfaut"/>
    <w:link w:val="En-tte"/>
    <w:rsid w:val="006152D4"/>
  </w:style>
  <w:style w:type="paragraph" w:styleId="Pieddepage">
    <w:name w:val="footer"/>
    <w:basedOn w:val="Normal"/>
    <w:link w:val="PieddepageCar"/>
    <w:uiPriority w:val="99"/>
    <w:unhideWhenUsed/>
    <w:rsid w:val="00615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2D4"/>
  </w:style>
  <w:style w:type="paragraph" w:styleId="Textedebulles">
    <w:name w:val="Balloon Text"/>
    <w:basedOn w:val="Normal"/>
    <w:link w:val="TextedebullesCar"/>
    <w:uiPriority w:val="99"/>
    <w:semiHidden/>
    <w:unhideWhenUsed/>
    <w:rsid w:val="00615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2D4"/>
    <w:rPr>
      <w:rFonts w:ascii="Tahoma" w:hAnsi="Tahoma" w:cs="Tahoma"/>
      <w:sz w:val="16"/>
      <w:szCs w:val="16"/>
    </w:rPr>
  </w:style>
  <w:style w:type="character" w:customStyle="1" w:styleId="Titre3Car">
    <w:name w:val="Titre 3 Car"/>
    <w:basedOn w:val="Policepardfaut"/>
    <w:link w:val="Titre3"/>
    <w:uiPriority w:val="9"/>
    <w:rsid w:val="006E7A2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5301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1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491">
      <w:bodyDiv w:val="1"/>
      <w:marLeft w:val="0"/>
      <w:marRight w:val="0"/>
      <w:marTop w:val="0"/>
      <w:marBottom w:val="0"/>
      <w:divBdr>
        <w:top w:val="none" w:sz="0" w:space="0" w:color="auto"/>
        <w:left w:val="none" w:sz="0" w:space="0" w:color="auto"/>
        <w:bottom w:val="none" w:sz="0" w:space="0" w:color="auto"/>
        <w:right w:val="none" w:sz="0" w:space="0" w:color="auto"/>
      </w:divBdr>
    </w:div>
    <w:div w:id="399063020">
      <w:bodyDiv w:val="1"/>
      <w:marLeft w:val="0"/>
      <w:marRight w:val="0"/>
      <w:marTop w:val="0"/>
      <w:marBottom w:val="0"/>
      <w:divBdr>
        <w:top w:val="none" w:sz="0" w:space="0" w:color="auto"/>
        <w:left w:val="none" w:sz="0" w:space="0" w:color="auto"/>
        <w:bottom w:val="none" w:sz="0" w:space="0" w:color="auto"/>
        <w:right w:val="none" w:sz="0" w:space="0" w:color="auto"/>
      </w:divBdr>
    </w:div>
    <w:div w:id="876162129">
      <w:bodyDiv w:val="1"/>
      <w:marLeft w:val="0"/>
      <w:marRight w:val="0"/>
      <w:marTop w:val="0"/>
      <w:marBottom w:val="0"/>
      <w:divBdr>
        <w:top w:val="none" w:sz="0" w:space="0" w:color="auto"/>
        <w:left w:val="none" w:sz="0" w:space="0" w:color="auto"/>
        <w:bottom w:val="none" w:sz="0" w:space="0" w:color="auto"/>
        <w:right w:val="none" w:sz="0" w:space="0" w:color="auto"/>
      </w:divBdr>
    </w:div>
    <w:div w:id="1219391669">
      <w:bodyDiv w:val="1"/>
      <w:marLeft w:val="0"/>
      <w:marRight w:val="0"/>
      <w:marTop w:val="0"/>
      <w:marBottom w:val="0"/>
      <w:divBdr>
        <w:top w:val="none" w:sz="0" w:space="0" w:color="auto"/>
        <w:left w:val="none" w:sz="0" w:space="0" w:color="auto"/>
        <w:bottom w:val="none" w:sz="0" w:space="0" w:color="auto"/>
        <w:right w:val="none" w:sz="0" w:space="0" w:color="auto"/>
      </w:divBdr>
    </w:div>
    <w:div w:id="1261328463">
      <w:bodyDiv w:val="1"/>
      <w:marLeft w:val="0"/>
      <w:marRight w:val="0"/>
      <w:marTop w:val="0"/>
      <w:marBottom w:val="0"/>
      <w:divBdr>
        <w:top w:val="none" w:sz="0" w:space="0" w:color="auto"/>
        <w:left w:val="none" w:sz="0" w:space="0" w:color="auto"/>
        <w:bottom w:val="none" w:sz="0" w:space="0" w:color="auto"/>
        <w:right w:val="none" w:sz="0" w:space="0" w:color="auto"/>
      </w:divBdr>
      <w:divsChild>
        <w:div w:id="1614164453">
          <w:marLeft w:val="0"/>
          <w:marRight w:val="0"/>
          <w:marTop w:val="0"/>
          <w:marBottom w:val="0"/>
          <w:divBdr>
            <w:top w:val="none" w:sz="0" w:space="0" w:color="auto"/>
            <w:left w:val="none" w:sz="0" w:space="0" w:color="auto"/>
            <w:bottom w:val="none" w:sz="0" w:space="0" w:color="auto"/>
            <w:right w:val="none" w:sz="0" w:space="0" w:color="auto"/>
          </w:divBdr>
        </w:div>
        <w:div w:id="767121754">
          <w:marLeft w:val="0"/>
          <w:marRight w:val="0"/>
          <w:marTop w:val="0"/>
          <w:marBottom w:val="0"/>
          <w:divBdr>
            <w:top w:val="none" w:sz="0" w:space="0" w:color="auto"/>
            <w:left w:val="none" w:sz="0" w:space="0" w:color="auto"/>
            <w:bottom w:val="none" w:sz="0" w:space="0" w:color="auto"/>
            <w:right w:val="none" w:sz="0" w:space="0" w:color="auto"/>
          </w:divBdr>
        </w:div>
        <w:div w:id="2042704030">
          <w:marLeft w:val="0"/>
          <w:marRight w:val="0"/>
          <w:marTop w:val="0"/>
          <w:marBottom w:val="0"/>
          <w:divBdr>
            <w:top w:val="none" w:sz="0" w:space="0" w:color="auto"/>
            <w:left w:val="none" w:sz="0" w:space="0" w:color="auto"/>
            <w:bottom w:val="none" w:sz="0" w:space="0" w:color="auto"/>
            <w:right w:val="none" w:sz="0" w:space="0" w:color="auto"/>
          </w:divBdr>
        </w:div>
        <w:div w:id="1068379631">
          <w:marLeft w:val="0"/>
          <w:marRight w:val="0"/>
          <w:marTop w:val="0"/>
          <w:marBottom w:val="0"/>
          <w:divBdr>
            <w:top w:val="none" w:sz="0" w:space="0" w:color="auto"/>
            <w:left w:val="none" w:sz="0" w:space="0" w:color="auto"/>
            <w:bottom w:val="none" w:sz="0" w:space="0" w:color="auto"/>
            <w:right w:val="none" w:sz="0" w:space="0" w:color="auto"/>
          </w:divBdr>
        </w:div>
        <w:div w:id="998194315">
          <w:marLeft w:val="0"/>
          <w:marRight w:val="0"/>
          <w:marTop w:val="0"/>
          <w:marBottom w:val="0"/>
          <w:divBdr>
            <w:top w:val="none" w:sz="0" w:space="0" w:color="auto"/>
            <w:left w:val="none" w:sz="0" w:space="0" w:color="auto"/>
            <w:bottom w:val="none" w:sz="0" w:space="0" w:color="auto"/>
            <w:right w:val="none" w:sz="0" w:space="0" w:color="auto"/>
          </w:divBdr>
        </w:div>
        <w:div w:id="884484112">
          <w:marLeft w:val="0"/>
          <w:marRight w:val="0"/>
          <w:marTop w:val="0"/>
          <w:marBottom w:val="0"/>
          <w:divBdr>
            <w:top w:val="none" w:sz="0" w:space="0" w:color="auto"/>
            <w:left w:val="none" w:sz="0" w:space="0" w:color="auto"/>
            <w:bottom w:val="none" w:sz="0" w:space="0" w:color="auto"/>
            <w:right w:val="none" w:sz="0" w:space="0" w:color="auto"/>
          </w:divBdr>
        </w:div>
        <w:div w:id="1913462215">
          <w:marLeft w:val="0"/>
          <w:marRight w:val="0"/>
          <w:marTop w:val="0"/>
          <w:marBottom w:val="0"/>
          <w:divBdr>
            <w:top w:val="none" w:sz="0" w:space="0" w:color="auto"/>
            <w:left w:val="none" w:sz="0" w:space="0" w:color="auto"/>
            <w:bottom w:val="none" w:sz="0" w:space="0" w:color="auto"/>
            <w:right w:val="none" w:sz="0" w:space="0" w:color="auto"/>
          </w:divBdr>
        </w:div>
        <w:div w:id="2124223611">
          <w:marLeft w:val="0"/>
          <w:marRight w:val="0"/>
          <w:marTop w:val="0"/>
          <w:marBottom w:val="0"/>
          <w:divBdr>
            <w:top w:val="none" w:sz="0" w:space="0" w:color="auto"/>
            <w:left w:val="none" w:sz="0" w:space="0" w:color="auto"/>
            <w:bottom w:val="none" w:sz="0" w:space="0" w:color="auto"/>
            <w:right w:val="none" w:sz="0" w:space="0" w:color="auto"/>
          </w:divBdr>
        </w:div>
      </w:divsChild>
    </w:div>
    <w:div w:id="1351680531">
      <w:bodyDiv w:val="1"/>
      <w:marLeft w:val="0"/>
      <w:marRight w:val="0"/>
      <w:marTop w:val="0"/>
      <w:marBottom w:val="0"/>
      <w:divBdr>
        <w:top w:val="none" w:sz="0" w:space="0" w:color="auto"/>
        <w:left w:val="none" w:sz="0" w:space="0" w:color="auto"/>
        <w:bottom w:val="none" w:sz="0" w:space="0" w:color="auto"/>
        <w:right w:val="none" w:sz="0" w:space="0" w:color="auto"/>
      </w:divBdr>
      <w:divsChild>
        <w:div w:id="168066231">
          <w:marLeft w:val="0"/>
          <w:marRight w:val="0"/>
          <w:marTop w:val="0"/>
          <w:marBottom w:val="0"/>
          <w:divBdr>
            <w:top w:val="none" w:sz="0" w:space="0" w:color="auto"/>
            <w:left w:val="none" w:sz="0" w:space="0" w:color="auto"/>
            <w:bottom w:val="none" w:sz="0" w:space="0" w:color="auto"/>
            <w:right w:val="none" w:sz="0" w:space="0" w:color="auto"/>
          </w:divBdr>
        </w:div>
        <w:div w:id="822544077">
          <w:marLeft w:val="0"/>
          <w:marRight w:val="0"/>
          <w:marTop w:val="0"/>
          <w:marBottom w:val="0"/>
          <w:divBdr>
            <w:top w:val="none" w:sz="0" w:space="0" w:color="auto"/>
            <w:left w:val="none" w:sz="0" w:space="0" w:color="auto"/>
            <w:bottom w:val="none" w:sz="0" w:space="0" w:color="auto"/>
            <w:right w:val="none" w:sz="0" w:space="0" w:color="auto"/>
          </w:divBdr>
        </w:div>
        <w:div w:id="2046444491">
          <w:marLeft w:val="0"/>
          <w:marRight w:val="0"/>
          <w:marTop w:val="0"/>
          <w:marBottom w:val="0"/>
          <w:divBdr>
            <w:top w:val="none" w:sz="0" w:space="0" w:color="auto"/>
            <w:left w:val="none" w:sz="0" w:space="0" w:color="auto"/>
            <w:bottom w:val="none" w:sz="0" w:space="0" w:color="auto"/>
            <w:right w:val="none" w:sz="0" w:space="0" w:color="auto"/>
          </w:divBdr>
        </w:div>
        <w:div w:id="1329016425">
          <w:marLeft w:val="0"/>
          <w:marRight w:val="0"/>
          <w:marTop w:val="0"/>
          <w:marBottom w:val="0"/>
          <w:divBdr>
            <w:top w:val="none" w:sz="0" w:space="0" w:color="auto"/>
            <w:left w:val="none" w:sz="0" w:space="0" w:color="auto"/>
            <w:bottom w:val="none" w:sz="0" w:space="0" w:color="auto"/>
            <w:right w:val="none" w:sz="0" w:space="0" w:color="auto"/>
          </w:divBdr>
        </w:div>
        <w:div w:id="193466785">
          <w:marLeft w:val="0"/>
          <w:marRight w:val="0"/>
          <w:marTop w:val="0"/>
          <w:marBottom w:val="0"/>
          <w:divBdr>
            <w:top w:val="none" w:sz="0" w:space="0" w:color="auto"/>
            <w:left w:val="none" w:sz="0" w:space="0" w:color="auto"/>
            <w:bottom w:val="none" w:sz="0" w:space="0" w:color="auto"/>
            <w:right w:val="none" w:sz="0" w:space="0" w:color="auto"/>
          </w:divBdr>
        </w:div>
        <w:div w:id="1360857234">
          <w:marLeft w:val="0"/>
          <w:marRight w:val="0"/>
          <w:marTop w:val="0"/>
          <w:marBottom w:val="0"/>
          <w:divBdr>
            <w:top w:val="none" w:sz="0" w:space="0" w:color="auto"/>
            <w:left w:val="none" w:sz="0" w:space="0" w:color="auto"/>
            <w:bottom w:val="none" w:sz="0" w:space="0" w:color="auto"/>
            <w:right w:val="none" w:sz="0" w:space="0" w:color="auto"/>
          </w:divBdr>
        </w:div>
        <w:div w:id="1587691351">
          <w:marLeft w:val="0"/>
          <w:marRight w:val="0"/>
          <w:marTop w:val="0"/>
          <w:marBottom w:val="0"/>
          <w:divBdr>
            <w:top w:val="none" w:sz="0" w:space="0" w:color="auto"/>
            <w:left w:val="none" w:sz="0" w:space="0" w:color="auto"/>
            <w:bottom w:val="none" w:sz="0" w:space="0" w:color="auto"/>
            <w:right w:val="none" w:sz="0" w:space="0" w:color="auto"/>
          </w:divBdr>
        </w:div>
        <w:div w:id="343477731">
          <w:marLeft w:val="0"/>
          <w:marRight w:val="0"/>
          <w:marTop w:val="0"/>
          <w:marBottom w:val="0"/>
          <w:divBdr>
            <w:top w:val="none" w:sz="0" w:space="0" w:color="auto"/>
            <w:left w:val="none" w:sz="0" w:space="0" w:color="auto"/>
            <w:bottom w:val="none" w:sz="0" w:space="0" w:color="auto"/>
            <w:right w:val="none" w:sz="0" w:space="0" w:color="auto"/>
          </w:divBdr>
        </w:div>
      </w:divsChild>
    </w:div>
    <w:div w:id="1432437280">
      <w:bodyDiv w:val="1"/>
      <w:marLeft w:val="0"/>
      <w:marRight w:val="0"/>
      <w:marTop w:val="0"/>
      <w:marBottom w:val="0"/>
      <w:divBdr>
        <w:top w:val="none" w:sz="0" w:space="0" w:color="auto"/>
        <w:left w:val="none" w:sz="0" w:space="0" w:color="auto"/>
        <w:bottom w:val="none" w:sz="0" w:space="0" w:color="auto"/>
        <w:right w:val="none" w:sz="0" w:space="0" w:color="auto"/>
      </w:divBdr>
    </w:div>
    <w:div w:id="1435246370">
      <w:bodyDiv w:val="1"/>
      <w:marLeft w:val="0"/>
      <w:marRight w:val="0"/>
      <w:marTop w:val="0"/>
      <w:marBottom w:val="0"/>
      <w:divBdr>
        <w:top w:val="none" w:sz="0" w:space="0" w:color="auto"/>
        <w:left w:val="none" w:sz="0" w:space="0" w:color="auto"/>
        <w:bottom w:val="none" w:sz="0" w:space="0" w:color="auto"/>
        <w:right w:val="none" w:sz="0" w:space="0" w:color="auto"/>
      </w:divBdr>
    </w:div>
    <w:div w:id="1486820734">
      <w:bodyDiv w:val="1"/>
      <w:marLeft w:val="0"/>
      <w:marRight w:val="0"/>
      <w:marTop w:val="0"/>
      <w:marBottom w:val="0"/>
      <w:divBdr>
        <w:top w:val="none" w:sz="0" w:space="0" w:color="auto"/>
        <w:left w:val="none" w:sz="0" w:space="0" w:color="auto"/>
        <w:bottom w:val="none" w:sz="0" w:space="0" w:color="auto"/>
        <w:right w:val="none" w:sz="0" w:space="0" w:color="auto"/>
      </w:divBdr>
    </w:div>
    <w:div w:id="1490516791">
      <w:bodyDiv w:val="1"/>
      <w:marLeft w:val="0"/>
      <w:marRight w:val="0"/>
      <w:marTop w:val="0"/>
      <w:marBottom w:val="0"/>
      <w:divBdr>
        <w:top w:val="none" w:sz="0" w:space="0" w:color="auto"/>
        <w:left w:val="none" w:sz="0" w:space="0" w:color="auto"/>
        <w:bottom w:val="none" w:sz="0" w:space="0" w:color="auto"/>
        <w:right w:val="none" w:sz="0" w:space="0" w:color="auto"/>
      </w:divBdr>
    </w:div>
    <w:div w:id="2041054678">
      <w:bodyDiv w:val="1"/>
      <w:marLeft w:val="0"/>
      <w:marRight w:val="0"/>
      <w:marTop w:val="0"/>
      <w:marBottom w:val="0"/>
      <w:divBdr>
        <w:top w:val="none" w:sz="0" w:space="0" w:color="auto"/>
        <w:left w:val="none" w:sz="0" w:space="0" w:color="auto"/>
        <w:bottom w:val="none" w:sz="0" w:space="0" w:color="auto"/>
        <w:right w:val="none" w:sz="0" w:space="0" w:color="auto"/>
      </w:divBdr>
    </w:div>
    <w:div w:id="21462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6542-BB73-4E42-8925-61F07628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546</Words>
  <Characters>3004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MHUAE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Hanzaz Imane</dc:creator>
  <cp:lastModifiedBy>Invité</cp:lastModifiedBy>
  <cp:revision>102</cp:revision>
  <cp:lastPrinted>2019-04-17T11:53:00Z</cp:lastPrinted>
  <dcterms:created xsi:type="dcterms:W3CDTF">2019-02-15T14:09:00Z</dcterms:created>
  <dcterms:modified xsi:type="dcterms:W3CDTF">2009-05-26T02:43:00Z</dcterms:modified>
</cp:coreProperties>
</file>